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EF061" w14:textId="377806CF" w:rsidR="00E90E49" w:rsidRPr="0028501E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28501E">
        <w:t>3GPP TSG-RAN WG</w:t>
      </w:r>
      <w:r w:rsidR="000F2425" w:rsidRPr="0028501E">
        <w:t>1</w:t>
      </w:r>
      <w:r w:rsidRPr="0028501E">
        <w:t xml:space="preserve"> </w:t>
      </w:r>
      <w:r w:rsidR="00DE5345">
        <w:t xml:space="preserve">Meeting </w:t>
      </w:r>
      <w:bookmarkStart w:id="0" w:name="_GoBack"/>
      <w:bookmarkEnd w:id="0"/>
      <w:r w:rsidRPr="0028501E">
        <w:t>#</w:t>
      </w:r>
      <w:r w:rsidR="000F2425" w:rsidRPr="0028501E">
        <w:t>87</w:t>
      </w:r>
      <w:r w:rsidRPr="0028501E">
        <w:tab/>
      </w:r>
      <w:r w:rsidR="00091557" w:rsidRPr="0028501E">
        <w:rPr>
          <w:sz w:val="32"/>
          <w:szCs w:val="32"/>
        </w:rPr>
        <w:t>R</w:t>
      </w:r>
      <w:r w:rsidR="00270AFA" w:rsidRPr="0028501E">
        <w:rPr>
          <w:sz w:val="32"/>
          <w:szCs w:val="32"/>
        </w:rPr>
        <w:t>1</w:t>
      </w:r>
      <w:r w:rsidR="00091557" w:rsidRPr="0028501E">
        <w:rPr>
          <w:sz w:val="32"/>
          <w:szCs w:val="32"/>
        </w:rPr>
        <w:t>-</w:t>
      </w:r>
      <w:r w:rsidR="005F3025" w:rsidRPr="0028501E">
        <w:rPr>
          <w:sz w:val="32"/>
          <w:szCs w:val="32"/>
        </w:rPr>
        <w:t>1</w:t>
      </w:r>
      <w:r w:rsidR="006A239C" w:rsidRPr="0028501E">
        <w:rPr>
          <w:sz w:val="32"/>
          <w:szCs w:val="32"/>
        </w:rPr>
        <w:t>611899</w:t>
      </w:r>
    </w:p>
    <w:p w14:paraId="02788538" w14:textId="77777777" w:rsidR="00E90E49" w:rsidRPr="0028501E" w:rsidRDefault="000F2425" w:rsidP="00311702">
      <w:pPr>
        <w:pStyle w:val="3GPPHeader"/>
      </w:pPr>
      <w:r w:rsidRPr="0028501E">
        <w:t>Reno, NV, U.S.A., 1</w:t>
      </w:r>
      <w:r w:rsidR="007730BD" w:rsidRPr="0028501E">
        <w:t>4</w:t>
      </w:r>
      <w:r w:rsidR="007730BD" w:rsidRPr="0028501E">
        <w:rPr>
          <w:vertAlign w:val="superscript"/>
        </w:rPr>
        <w:t>th</w:t>
      </w:r>
      <w:r w:rsidR="007730BD" w:rsidRPr="0028501E">
        <w:t xml:space="preserve"> – </w:t>
      </w:r>
      <w:r w:rsidRPr="0028501E">
        <w:t>1</w:t>
      </w:r>
      <w:r w:rsidR="007730BD" w:rsidRPr="0028501E">
        <w:t>8</w:t>
      </w:r>
      <w:r w:rsidR="007730BD" w:rsidRPr="0028501E">
        <w:rPr>
          <w:vertAlign w:val="superscript"/>
        </w:rPr>
        <w:t>th</w:t>
      </w:r>
      <w:r w:rsidR="007730BD" w:rsidRPr="0028501E">
        <w:t xml:space="preserve"> </w:t>
      </w:r>
      <w:r w:rsidRPr="0028501E">
        <w:t>November</w:t>
      </w:r>
      <w:r w:rsidR="007730BD" w:rsidRPr="0028501E">
        <w:t xml:space="preserve"> 2015</w:t>
      </w:r>
    </w:p>
    <w:p w14:paraId="649B6FDC" w14:textId="77777777" w:rsidR="00E90E49" w:rsidRPr="0028501E" w:rsidRDefault="00E90E49" w:rsidP="00357380">
      <w:pPr>
        <w:pStyle w:val="3GPPHeader"/>
      </w:pPr>
    </w:p>
    <w:p w14:paraId="3A1F45CF" w14:textId="6C23ADB6" w:rsidR="00E90E49" w:rsidRPr="0028501E" w:rsidRDefault="00E90E49" w:rsidP="00311702">
      <w:pPr>
        <w:pStyle w:val="3GPPHeader"/>
        <w:rPr>
          <w:sz w:val="22"/>
          <w:szCs w:val="22"/>
        </w:rPr>
      </w:pPr>
      <w:r w:rsidRPr="0028501E">
        <w:rPr>
          <w:sz w:val="22"/>
          <w:szCs w:val="22"/>
        </w:rPr>
        <w:t>Agenda Item:</w:t>
      </w:r>
      <w:r w:rsidRPr="0028501E">
        <w:rPr>
          <w:sz w:val="22"/>
          <w:szCs w:val="22"/>
        </w:rPr>
        <w:tab/>
      </w:r>
      <w:r w:rsidR="006A239C" w:rsidRPr="0028501E">
        <w:rPr>
          <w:sz w:val="22"/>
          <w:szCs w:val="22"/>
        </w:rPr>
        <w:t>7.1.2.1</w:t>
      </w:r>
    </w:p>
    <w:p w14:paraId="5CC5DC7B" w14:textId="77777777" w:rsidR="00E90E49" w:rsidRPr="0028501E" w:rsidRDefault="003D3C45" w:rsidP="00F64C2B">
      <w:pPr>
        <w:pStyle w:val="3GPPHeader"/>
        <w:rPr>
          <w:sz w:val="22"/>
          <w:szCs w:val="22"/>
        </w:rPr>
      </w:pPr>
      <w:r w:rsidRPr="0028501E">
        <w:rPr>
          <w:sz w:val="22"/>
          <w:szCs w:val="22"/>
        </w:rPr>
        <w:t>Source:</w:t>
      </w:r>
      <w:r w:rsidR="00E90E49" w:rsidRPr="0028501E">
        <w:rPr>
          <w:sz w:val="22"/>
          <w:szCs w:val="22"/>
        </w:rPr>
        <w:tab/>
      </w:r>
      <w:r w:rsidR="00F64C2B" w:rsidRPr="0028501E">
        <w:rPr>
          <w:sz w:val="22"/>
          <w:szCs w:val="22"/>
        </w:rPr>
        <w:t>Ericsson</w:t>
      </w:r>
    </w:p>
    <w:p w14:paraId="2DA8430F" w14:textId="19E48C6D" w:rsidR="00E90E49" w:rsidRPr="0028501E" w:rsidRDefault="003D3C45" w:rsidP="00311702">
      <w:pPr>
        <w:pStyle w:val="3GPPHeader"/>
        <w:rPr>
          <w:sz w:val="22"/>
          <w:szCs w:val="22"/>
        </w:rPr>
      </w:pPr>
      <w:r w:rsidRPr="0028501E">
        <w:rPr>
          <w:sz w:val="22"/>
          <w:szCs w:val="22"/>
        </w:rPr>
        <w:t>Title:</w:t>
      </w:r>
      <w:r w:rsidR="00E90E49" w:rsidRPr="0028501E">
        <w:rPr>
          <w:sz w:val="22"/>
          <w:szCs w:val="22"/>
        </w:rPr>
        <w:tab/>
      </w:r>
      <w:r w:rsidR="006A239C" w:rsidRPr="0028501E">
        <w:rPr>
          <w:sz w:val="22"/>
          <w:szCs w:val="22"/>
        </w:rPr>
        <w:t>NR Synchronization signal frequency raster</w:t>
      </w:r>
    </w:p>
    <w:p w14:paraId="2B217144" w14:textId="77777777" w:rsidR="00E90E49" w:rsidRPr="0028501E" w:rsidRDefault="00E90E49" w:rsidP="00D546FF">
      <w:pPr>
        <w:pStyle w:val="3GPPHeader"/>
        <w:rPr>
          <w:sz w:val="22"/>
          <w:szCs w:val="22"/>
        </w:rPr>
      </w:pPr>
      <w:r w:rsidRPr="0028501E">
        <w:rPr>
          <w:sz w:val="22"/>
          <w:szCs w:val="22"/>
        </w:rPr>
        <w:t>Document for:</w:t>
      </w:r>
      <w:r w:rsidRPr="0028501E">
        <w:rPr>
          <w:sz w:val="22"/>
          <w:szCs w:val="22"/>
        </w:rPr>
        <w:tab/>
        <w:t>Discussion, Decision</w:t>
      </w:r>
    </w:p>
    <w:p w14:paraId="3D02F6E0" w14:textId="77777777" w:rsidR="00E90E49" w:rsidRPr="0028501E" w:rsidRDefault="00E90E49" w:rsidP="00E90E49"/>
    <w:p w14:paraId="35C5B98E" w14:textId="77777777" w:rsidR="00E90E49" w:rsidRPr="0028501E" w:rsidRDefault="00E90E49" w:rsidP="00CE0424">
      <w:pPr>
        <w:pStyle w:val="Heading1"/>
        <w:rPr>
          <w:lang w:val="en-US"/>
        </w:rPr>
      </w:pPr>
      <w:r w:rsidRPr="0028501E">
        <w:rPr>
          <w:lang w:val="en-US"/>
        </w:rPr>
        <w:t>Introduction</w:t>
      </w:r>
    </w:p>
    <w:p w14:paraId="7D6C4FAE" w14:textId="57582046" w:rsidR="00477768" w:rsidRPr="0028501E" w:rsidRDefault="0051751E" w:rsidP="00CE0424">
      <w:pPr>
        <w:pStyle w:val="BodyText"/>
      </w:pPr>
      <w:r w:rsidRPr="0028501E">
        <w:t xml:space="preserve">In </w:t>
      </w:r>
      <w:r w:rsidR="005B7E94" w:rsidRPr="0028501E">
        <w:t xml:space="preserve">the Chairman’s Notes of </w:t>
      </w:r>
      <w:r w:rsidRPr="0028501E">
        <w:t>RAN 1 #86bis</w:t>
      </w:r>
      <w:r w:rsidR="005B7E94" w:rsidRPr="0028501E">
        <w:t xml:space="preserve"> </w:t>
      </w:r>
      <w:r w:rsidR="005B7E94" w:rsidRPr="0028501E">
        <w:fldChar w:fldCharType="begin"/>
      </w:r>
      <w:r w:rsidR="005B7E94" w:rsidRPr="0028501E">
        <w:instrText xml:space="preserve"> REF _Ref174151459 \n \h  \* MERGEFORMAT </w:instrText>
      </w:r>
      <w:r w:rsidR="005B7E94" w:rsidRPr="0028501E">
        <w:fldChar w:fldCharType="separate"/>
      </w:r>
      <w:r w:rsidR="005B7E94" w:rsidRPr="0028501E">
        <w:t>[1]</w:t>
      </w:r>
      <w:r w:rsidR="005B7E94" w:rsidRPr="0028501E">
        <w:fldChar w:fldCharType="end"/>
      </w:r>
      <w:r w:rsidRPr="0028501E">
        <w:t xml:space="preserve">, the following </w:t>
      </w:r>
      <w:r w:rsidR="00086E69">
        <w:t xml:space="preserve">is noted from the </w:t>
      </w:r>
      <w:r w:rsidR="00086E69" w:rsidRPr="007469CB">
        <w:rPr>
          <w:rFonts w:eastAsia="MS Mincho"/>
          <w:lang w:eastAsia="ja-JP"/>
        </w:rPr>
        <w:t>WF on synchronization and carrier rasters</w:t>
      </w:r>
      <w:r w:rsidR="004E6DD0">
        <w:rPr>
          <w:rFonts w:eastAsia="MS Mincho"/>
          <w:lang w:eastAsia="ja-JP"/>
        </w:rPr>
        <w:t xml:space="preserve"> </w:t>
      </w:r>
      <w:r w:rsidR="004E6DD0">
        <w:rPr>
          <w:rFonts w:eastAsia="MS Mincho"/>
          <w:lang w:eastAsia="ja-JP"/>
        </w:rPr>
        <w:fldChar w:fldCharType="begin"/>
      </w:r>
      <w:r w:rsidR="004E6DD0">
        <w:rPr>
          <w:rFonts w:eastAsia="MS Mincho"/>
          <w:lang w:eastAsia="ja-JP"/>
        </w:rPr>
        <w:instrText xml:space="preserve"> REF _Ref465974987 \n \h </w:instrText>
      </w:r>
      <w:r w:rsidR="004E6DD0">
        <w:rPr>
          <w:rFonts w:eastAsia="MS Mincho"/>
          <w:lang w:eastAsia="ja-JP"/>
        </w:rPr>
      </w:r>
      <w:r w:rsidR="004E6DD0">
        <w:rPr>
          <w:rFonts w:eastAsia="MS Mincho"/>
          <w:lang w:eastAsia="ja-JP"/>
        </w:rPr>
        <w:fldChar w:fldCharType="separate"/>
      </w:r>
      <w:r w:rsidR="004E6DD0">
        <w:rPr>
          <w:rFonts w:eastAsia="MS Mincho"/>
          <w:lang w:eastAsia="ja-JP"/>
        </w:rPr>
        <w:t>[2]</w:t>
      </w:r>
      <w:r w:rsidR="004E6DD0">
        <w:rPr>
          <w:rFonts w:eastAsia="MS Mincho"/>
          <w:lang w:eastAsia="ja-JP"/>
        </w:rPr>
        <w:fldChar w:fldCharType="end"/>
      </w:r>
      <w:r w:rsidR="004E6DD0">
        <w:t>:</w:t>
      </w:r>
    </w:p>
    <w:p w14:paraId="0207517D" w14:textId="3DA8B46C" w:rsidR="0051751E" w:rsidRPr="0051751E" w:rsidRDefault="0051751E" w:rsidP="0051751E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</w:pPr>
      <w:r w:rsidRPr="0051751E">
        <w:t>Email discussion on whether there is a need to support scenarios where synchronization signal(s) of neighbor cells may not be on the same center frequency</w:t>
      </w:r>
    </w:p>
    <w:p w14:paraId="6DCDE028" w14:textId="77777777" w:rsidR="0051751E" w:rsidRPr="0051751E" w:rsidRDefault="0051751E" w:rsidP="0051751E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</w:pPr>
      <w:r w:rsidRPr="0051751E">
        <w:t>For intra/inter frequency DL measurement, the two options below are discussed:</w:t>
      </w:r>
    </w:p>
    <w:p w14:paraId="0E1D3DC5" w14:textId="77777777" w:rsidR="0051751E" w:rsidRPr="0051751E" w:rsidRDefault="0051751E" w:rsidP="0051751E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</w:pPr>
      <w:r w:rsidRPr="0051751E">
        <w:t>The network can signal a reduced set of frequency locations of the sync signal(s)</w:t>
      </w:r>
    </w:p>
    <w:p w14:paraId="12D773E1" w14:textId="13924CB5" w:rsidR="0051751E" w:rsidRPr="0051751E" w:rsidRDefault="0051751E" w:rsidP="0051751E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</w:pPr>
      <w:r w:rsidRPr="0051751E">
        <w:t>including the case where synchronizations signal(s) of neighbor cells are at the same frequency location as the synchronizations signal(s) of the UE’s serving cell</w:t>
      </w:r>
    </w:p>
    <w:p w14:paraId="6E8532E3" w14:textId="49935B02" w:rsidR="0051751E" w:rsidRPr="0051751E" w:rsidRDefault="0051751E" w:rsidP="0051751E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</w:pPr>
      <w:r w:rsidRPr="0051751E">
        <w:t>The UE may always assume the same frequency location of</w:t>
      </w:r>
      <w:r w:rsidR="0028501E" w:rsidRPr="004E6DD0">
        <w:t xml:space="preserve"> the synchronization signal(s) </w:t>
      </w:r>
      <w:r w:rsidRPr="0051751E">
        <w:t xml:space="preserve">among </w:t>
      </w:r>
      <w:r w:rsidR="0028501E" w:rsidRPr="004E6DD0">
        <w:t>neighbor</w:t>
      </w:r>
      <w:r w:rsidRPr="0051751E">
        <w:t xml:space="preserve"> cells</w:t>
      </w:r>
    </w:p>
    <w:p w14:paraId="06FE187E" w14:textId="77777777" w:rsidR="0051751E" w:rsidRPr="0051751E" w:rsidRDefault="0051751E" w:rsidP="0051751E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</w:pPr>
      <w:r w:rsidRPr="0051751E">
        <w:t xml:space="preserve">Email discussion on the proposal, </w:t>
      </w:r>
    </w:p>
    <w:p w14:paraId="5CFE4E26" w14:textId="77777777" w:rsidR="0051751E" w:rsidRPr="0051751E" w:rsidRDefault="0051751E" w:rsidP="0051751E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</w:pPr>
      <w:r w:rsidRPr="0051751E">
        <w:t>The candidate frequency locations of synchronization signal(s) are sparser than the possible frequency locations of the center of NR carrier bandwidth.  </w:t>
      </w:r>
    </w:p>
    <w:p w14:paraId="2308E05F" w14:textId="77777777" w:rsidR="0051751E" w:rsidRPr="0051751E" w:rsidRDefault="0051751E" w:rsidP="0051751E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</w:pPr>
      <w:r w:rsidRPr="0051751E">
        <w:t>The spacing (Hz) between the candidate frequency locations of synchronization signal(s) may depends on the frequency bands.</w:t>
      </w:r>
    </w:p>
    <w:p w14:paraId="26946AD0" w14:textId="77777777" w:rsidR="0051751E" w:rsidRPr="0051751E" w:rsidRDefault="0051751E" w:rsidP="0051751E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</w:pPr>
      <w:r w:rsidRPr="0051751E">
        <w:t>This does not preclude that for certain bands, the candidate frequency locations of synchronization signals and the possible frequency locations of center of NR carrier bandwidth may be the same</w:t>
      </w:r>
    </w:p>
    <w:p w14:paraId="26D28049" w14:textId="01F1970A" w:rsidR="0051751E" w:rsidRDefault="0051751E" w:rsidP="0051751E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</w:pPr>
      <w:r w:rsidRPr="0051751E">
        <w:t>A UE should not assume a fixed frequency separation between the frequency location of synchronization signal(s) and the center of NR carrier bandwidth.</w:t>
      </w:r>
    </w:p>
    <w:p w14:paraId="2C3C1574" w14:textId="34729CBC" w:rsidR="004E6DD0" w:rsidRDefault="004E6DD0" w:rsidP="004E6DD0">
      <w:pPr>
        <w:overflowPunct/>
        <w:autoSpaceDE/>
        <w:autoSpaceDN/>
        <w:adjustRightInd/>
        <w:spacing w:after="0"/>
        <w:jc w:val="left"/>
        <w:textAlignment w:val="auto"/>
      </w:pPr>
    </w:p>
    <w:p w14:paraId="2BF3A360" w14:textId="3733CBF9" w:rsidR="004E6DD0" w:rsidRPr="0051751E" w:rsidRDefault="004E6DD0" w:rsidP="004E6DD0">
      <w:pPr>
        <w:overflowPunct/>
        <w:autoSpaceDE/>
        <w:autoSpaceDN/>
        <w:adjustRightInd/>
        <w:spacing w:after="0"/>
        <w:jc w:val="left"/>
        <w:textAlignment w:val="auto"/>
      </w:pPr>
      <w:r>
        <w:t xml:space="preserve">It is furthermore observed in </w:t>
      </w:r>
      <w:r>
        <w:fldChar w:fldCharType="begin"/>
      </w:r>
      <w:r>
        <w:instrText xml:space="preserve"> REF _Ref465975424 \n \h </w:instrText>
      </w:r>
      <w:r>
        <w:fldChar w:fldCharType="separate"/>
      </w:r>
      <w:r>
        <w:t>[3]</w:t>
      </w:r>
      <w:r>
        <w:fldChar w:fldCharType="end"/>
      </w:r>
      <w:r>
        <w:t xml:space="preserve"> that </w:t>
      </w:r>
      <w:r w:rsidR="00DB1852">
        <w:t>“[a]n efficient frequency scan procedure should be investigated for NR” where it was also proposed that “</w:t>
      </w:r>
      <w:r w:rsidR="00DB1852" w:rsidRPr="002A76C6">
        <w:t>NR</w:t>
      </w:r>
      <w:r w:rsidR="00DB1852">
        <w:t xml:space="preserve"> synchronization </w:t>
      </w:r>
      <w:r w:rsidR="00DB1852" w:rsidRPr="000873B9">
        <w:t>raster</w:t>
      </w:r>
      <w:r w:rsidR="00DB1852">
        <w:t xml:space="preserve"> </w:t>
      </w:r>
      <w:r w:rsidR="00DB1852" w:rsidRPr="000873B9">
        <w:t xml:space="preserve">is a multiple of </w:t>
      </w:r>
      <w:r w:rsidR="00DB1852">
        <w:t xml:space="preserve">least common multiples of </w:t>
      </w:r>
      <w:r w:rsidR="00DB1852" w:rsidRPr="000873B9">
        <w:t>channel raster</w:t>
      </w:r>
      <w:r w:rsidR="00DB1852">
        <w:t xml:space="preserve"> and reference NR subcarrier spacing.”</w:t>
      </w:r>
    </w:p>
    <w:p w14:paraId="3F39B0E9" w14:textId="6F149E91" w:rsidR="004000E8" w:rsidRPr="0028501E" w:rsidRDefault="004E6DD0" w:rsidP="00CE0424">
      <w:pPr>
        <w:pStyle w:val="Heading1"/>
        <w:rPr>
          <w:lang w:val="en-US"/>
        </w:rPr>
      </w:pPr>
      <w:bookmarkStart w:id="1" w:name="_Ref178064866"/>
      <w:r w:rsidRPr="0028501E">
        <w:rPr>
          <w:lang w:val="en-US"/>
        </w:rPr>
        <w:t>Location of sync and its effect on initial PLMN search</w:t>
      </w:r>
      <w:bookmarkEnd w:id="1"/>
    </w:p>
    <w:p w14:paraId="24B974A0" w14:textId="019A9851" w:rsidR="00C03CA4" w:rsidRPr="0028501E" w:rsidRDefault="006B760D" w:rsidP="00C03CA4">
      <w:r w:rsidRPr="0028501E">
        <w:t xml:space="preserve">Initial cell search is a fundamental property in a </w:t>
      </w:r>
      <w:r w:rsidR="002D0906" w:rsidRPr="0028501E">
        <w:t>cellular communication system such that NR</w:t>
      </w:r>
      <w:r w:rsidRPr="0028501E">
        <w:t xml:space="preserve"> – without it there is little use for the rest of the network functionality. Additionally, it is difficult to predict what band configurations different types of UEs will</w:t>
      </w:r>
      <w:r w:rsidR="002D0906" w:rsidRPr="0028501E">
        <w:t xml:space="preserve"> support</w:t>
      </w:r>
      <w:r w:rsidR="0075077C" w:rsidRPr="0028501E">
        <w:t xml:space="preserve"> in the future. </w:t>
      </w:r>
      <w:r w:rsidRPr="0028501E">
        <w:t xml:space="preserve">Hence, initial cell search functionality must be possible to execute </w:t>
      </w:r>
      <w:r w:rsidR="002D0906" w:rsidRPr="0028501E">
        <w:t xml:space="preserve">in a fast and </w:t>
      </w:r>
      <w:r w:rsidR="00834E29" w:rsidRPr="0028501E">
        <w:t>efficient</w:t>
      </w:r>
      <w:r w:rsidR="002D0906" w:rsidRPr="0028501E">
        <w:t xml:space="preserve"> way </w:t>
      </w:r>
      <w:r w:rsidRPr="0028501E">
        <w:t>in all cellular bands in which NR is deployable</w:t>
      </w:r>
      <w:r w:rsidR="002D0906" w:rsidRPr="0028501E">
        <w:t>, hence also in 10</w:t>
      </w:r>
      <w:r w:rsidR="007306E1" w:rsidRPr="0028501E">
        <w:t>+</w:t>
      </w:r>
      <w:r w:rsidR="002D0906" w:rsidRPr="0028501E">
        <w:t xml:space="preserve"> GHz band with very large bandwidth</w:t>
      </w:r>
      <w:r w:rsidR="00834E29" w:rsidRPr="0028501E">
        <w:t>s</w:t>
      </w:r>
      <w:r w:rsidR="002D0906" w:rsidRPr="0028501E">
        <w:t xml:space="preserve"> </w:t>
      </w:r>
      <w:r w:rsidR="00525144" w:rsidRPr="0028501E">
        <w:t xml:space="preserve">to search for </w:t>
      </w:r>
      <w:r w:rsidR="002D0906" w:rsidRPr="0028501E">
        <w:t>the UE</w:t>
      </w:r>
      <w:r w:rsidRPr="0028501E">
        <w:t>.</w:t>
      </w:r>
    </w:p>
    <w:p w14:paraId="79BBD57E" w14:textId="77777777" w:rsidR="00C03CA4" w:rsidRPr="0028501E" w:rsidRDefault="00C03CA4" w:rsidP="00C03CA4">
      <w:pPr>
        <w:pStyle w:val="Observation"/>
        <w:numPr>
          <w:ilvl w:val="0"/>
          <w:numId w:val="0"/>
        </w:numPr>
        <w:ind w:left="1701" w:hanging="1701"/>
      </w:pPr>
    </w:p>
    <w:p w14:paraId="6EF57AFD" w14:textId="1503B4D9" w:rsidR="00CE0424" w:rsidRPr="004E6DD0" w:rsidRDefault="00BC5327" w:rsidP="004E6DD0">
      <w:pPr>
        <w:pStyle w:val="Proposal"/>
      </w:pPr>
      <w:bookmarkStart w:id="2" w:name="_Toc465428981"/>
      <w:bookmarkStart w:id="3" w:name="_Toc465441037"/>
      <w:bookmarkStart w:id="4" w:name="_Toc465867310"/>
      <w:bookmarkStart w:id="5" w:name="_Toc465869320"/>
      <w:bookmarkStart w:id="6" w:name="_Toc465975270"/>
      <w:r w:rsidRPr="0028501E">
        <w:t xml:space="preserve">NR should allow for </w:t>
      </w:r>
      <w:r w:rsidR="00602DE8" w:rsidRPr="0028501E">
        <w:t>fast</w:t>
      </w:r>
      <w:r w:rsidRPr="0028501E">
        <w:t xml:space="preserve"> PLMN cell search</w:t>
      </w:r>
      <w:r w:rsidR="00315925" w:rsidRPr="0028501E">
        <w:t xml:space="preserve"> at all cellular bands</w:t>
      </w:r>
      <w:r w:rsidR="00834E29" w:rsidRPr="0028501E">
        <w:t>, also at 10+ GHz bands with very large bandwidths</w:t>
      </w:r>
      <w:r w:rsidRPr="0028501E">
        <w:t>.</w:t>
      </w:r>
      <w:bookmarkEnd w:id="2"/>
      <w:bookmarkEnd w:id="3"/>
      <w:bookmarkEnd w:id="4"/>
      <w:bookmarkEnd w:id="5"/>
      <w:bookmarkEnd w:id="6"/>
    </w:p>
    <w:p w14:paraId="6B3028C0" w14:textId="77777777" w:rsidR="00744B7A" w:rsidRPr="0028501E" w:rsidRDefault="00744B7A" w:rsidP="00744B7A">
      <w:pPr>
        <w:pStyle w:val="Proposal"/>
        <w:numPr>
          <w:ilvl w:val="0"/>
          <w:numId w:val="0"/>
        </w:numPr>
      </w:pPr>
    </w:p>
    <w:p w14:paraId="31984B55" w14:textId="77777777" w:rsidR="00744B7A" w:rsidRPr="0028501E" w:rsidRDefault="00744B7A" w:rsidP="00744B7A">
      <w:r w:rsidRPr="0028501E">
        <w:t>Initial cell search serves several purposes along the way to establishing a connection to a preferred PLMN:</w:t>
      </w:r>
    </w:p>
    <w:p w14:paraId="3A8EBFD7" w14:textId="32877658" w:rsidR="00744B7A" w:rsidRPr="0028501E" w:rsidRDefault="00744B7A" w:rsidP="00744B7A">
      <w:pPr>
        <w:numPr>
          <w:ilvl w:val="0"/>
          <w:numId w:val="16"/>
        </w:numPr>
      </w:pPr>
      <w:r w:rsidRPr="0028501E">
        <w:lastRenderedPageBreak/>
        <w:t xml:space="preserve">Fix the UE </w:t>
      </w:r>
      <w:r w:rsidR="00E028D8" w:rsidRPr="0028501E">
        <w:t>LO to the network frequency,</w:t>
      </w:r>
    </w:p>
    <w:p w14:paraId="11626B48" w14:textId="0355F546" w:rsidR="00744B7A" w:rsidRPr="0028501E" w:rsidRDefault="00744B7A" w:rsidP="00744B7A">
      <w:pPr>
        <w:numPr>
          <w:ilvl w:val="0"/>
          <w:numId w:val="16"/>
        </w:numPr>
      </w:pPr>
      <w:r w:rsidRPr="0028501E">
        <w:t xml:space="preserve">Fix the UE to the </w:t>
      </w:r>
      <w:r w:rsidR="001B135C" w:rsidRPr="0028501E">
        <w:t>network</w:t>
      </w:r>
      <w:r w:rsidRPr="0028501E">
        <w:t xml:space="preserve"> timing, both o</w:t>
      </w:r>
      <w:r w:rsidR="00E028D8" w:rsidRPr="0028501E">
        <w:t>n a symbol and a subframe level, and,</w:t>
      </w:r>
    </w:p>
    <w:p w14:paraId="07BA6A46" w14:textId="3A09341B" w:rsidR="00744B7A" w:rsidRPr="0028501E" w:rsidRDefault="00744B7A" w:rsidP="00744B7A">
      <w:pPr>
        <w:numPr>
          <w:ilvl w:val="0"/>
          <w:numId w:val="16"/>
        </w:numPr>
      </w:pPr>
      <w:r w:rsidRPr="0028501E">
        <w:t>Identify the other carrier-specific properties</w:t>
      </w:r>
      <w:r w:rsidR="00E028D8" w:rsidRPr="0028501E">
        <w:t xml:space="preserve"> for random access.</w:t>
      </w:r>
    </w:p>
    <w:p w14:paraId="05949364" w14:textId="501F6D9C" w:rsidR="007B252C" w:rsidRPr="0028501E" w:rsidRDefault="00F24B8C" w:rsidP="00F24B8C">
      <w:pPr>
        <w:pStyle w:val="BodyText"/>
      </w:pPr>
      <w:r w:rsidRPr="0028501E">
        <w:t xml:space="preserve">Detection of LTE’s sync signals is </w:t>
      </w:r>
      <w:r w:rsidR="00B35DCB" w:rsidRPr="0028501E">
        <w:t xml:space="preserve">oftentimes </w:t>
      </w:r>
      <w:r w:rsidRPr="0028501E">
        <w:t xml:space="preserve">based on </w:t>
      </w:r>
      <w:r w:rsidR="0063095D" w:rsidRPr="0028501E">
        <w:t>power spectrum</w:t>
      </w:r>
      <w:r w:rsidRPr="0028501E">
        <w:t xml:space="preserve"> </w:t>
      </w:r>
      <w:r w:rsidR="00B35DCB" w:rsidRPr="0028501E">
        <w:t>estimation</w:t>
      </w:r>
      <w:r w:rsidR="007B252C" w:rsidRPr="0028501E">
        <w:t xml:space="preserve">, see </w:t>
      </w:r>
      <w:r w:rsidR="007B252C" w:rsidRPr="0028501E">
        <w:fldChar w:fldCharType="begin"/>
      </w:r>
      <w:r w:rsidR="007B252C" w:rsidRPr="0028501E">
        <w:instrText xml:space="preserve"> REF _Ref465348140 \h </w:instrText>
      </w:r>
      <w:r w:rsidR="007B252C" w:rsidRPr="0028501E">
        <w:fldChar w:fldCharType="separate"/>
      </w:r>
      <w:r w:rsidR="007B252C" w:rsidRPr="0028501E">
        <w:t xml:space="preserve">Figure </w:t>
      </w:r>
      <w:r w:rsidR="007B252C" w:rsidRPr="0028501E">
        <w:rPr>
          <w:noProof/>
        </w:rPr>
        <w:t>1</w:t>
      </w:r>
      <w:r w:rsidR="007B252C" w:rsidRPr="0028501E">
        <w:fldChar w:fldCharType="end"/>
      </w:r>
      <w:r w:rsidRPr="0028501E">
        <w:t>.</w:t>
      </w:r>
      <w:r w:rsidR="00B35DCB" w:rsidRPr="0028501E">
        <w:t xml:space="preserve"> </w:t>
      </w:r>
      <w:r w:rsidR="007B252C" w:rsidRPr="0028501E">
        <w:t>Here the UE records the power over a segment of the cellular band, typically averaging over multiple subframes, to reach a sufficiently accurate power spectrum estimate.</w:t>
      </w:r>
    </w:p>
    <w:p w14:paraId="5A1C0955" w14:textId="77777777" w:rsidR="007B252C" w:rsidRPr="0028501E" w:rsidRDefault="007B252C" w:rsidP="007B252C">
      <w:pPr>
        <w:pStyle w:val="BodyText"/>
        <w:keepNext/>
        <w:jc w:val="center"/>
      </w:pPr>
      <w:r w:rsidRPr="0028501E">
        <w:object w:dxaOrig="8376" w:dyaOrig="2988" w14:anchorId="7F0EFB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6pt;height:149pt" o:ole="">
            <v:imagedata r:id="rId8" o:title=""/>
          </v:shape>
          <o:OLEObject Type="Embed" ProgID="Visio.Drawing.15" ShapeID="_x0000_i1025" DrawAspect="Content" ObjectID="_1539814915" r:id="rId9"/>
        </w:object>
      </w:r>
    </w:p>
    <w:p w14:paraId="3ECF0D63" w14:textId="6AEA2B75" w:rsidR="007B252C" w:rsidRPr="0028501E" w:rsidRDefault="007B252C" w:rsidP="007B252C">
      <w:pPr>
        <w:pStyle w:val="Caption"/>
      </w:pPr>
      <w:bookmarkStart w:id="7" w:name="_Ref465348140"/>
      <w:r w:rsidRPr="0028501E">
        <w:t xml:space="preserve">Figure </w:t>
      </w:r>
      <w:r w:rsidR="0030537C">
        <w:fldChar w:fldCharType="begin"/>
      </w:r>
      <w:r w:rsidR="0030537C">
        <w:instrText xml:space="preserve"> SEQ Figure \* ARABIC </w:instrText>
      </w:r>
      <w:r w:rsidR="0030537C">
        <w:fldChar w:fldCharType="separate"/>
      </w:r>
      <w:r w:rsidRPr="0028501E">
        <w:rPr>
          <w:noProof/>
        </w:rPr>
        <w:t>1</w:t>
      </w:r>
      <w:r w:rsidR="0030537C">
        <w:rPr>
          <w:noProof/>
        </w:rPr>
        <w:fldChar w:fldCharType="end"/>
      </w:r>
      <w:bookmarkEnd w:id="7"/>
      <w:r w:rsidRPr="0028501E">
        <w:t xml:space="preserve">: </w:t>
      </w:r>
      <w:r w:rsidRPr="0028501E">
        <w:rPr>
          <w:noProof/>
        </w:rPr>
        <w:t>Illustration of a cellular band allocation</w:t>
      </w:r>
      <w:r w:rsidR="00BC5327" w:rsidRPr="0028501E">
        <w:rPr>
          <w:noProof/>
        </w:rPr>
        <w:t xml:space="preserve"> in LTE</w:t>
      </w:r>
      <w:r w:rsidRPr="0028501E">
        <w:rPr>
          <w:noProof/>
        </w:rPr>
        <w:t>.</w:t>
      </w:r>
    </w:p>
    <w:p w14:paraId="26E66120" w14:textId="55DC8057" w:rsidR="007B252C" w:rsidRPr="0028501E" w:rsidRDefault="007B252C" w:rsidP="00F24B8C">
      <w:pPr>
        <w:pStyle w:val="BodyText"/>
      </w:pPr>
      <w:r w:rsidRPr="0028501E">
        <w:t xml:space="preserve">Based on the result of the search, some </w:t>
      </w:r>
      <w:r w:rsidR="00BC5327" w:rsidRPr="0028501E">
        <w:t>candidate</w:t>
      </w:r>
      <w:r w:rsidRPr="0028501E">
        <w:t xml:space="preserve"> sync frequencies are identified by using filters matched to the power spectra of the different bandwidths.</w:t>
      </w:r>
    </w:p>
    <w:p w14:paraId="2E44B95E" w14:textId="0DF94378" w:rsidR="007B252C" w:rsidRPr="0028501E" w:rsidRDefault="007B252C" w:rsidP="00BC5327">
      <w:pPr>
        <w:pStyle w:val="BodyText"/>
        <w:jc w:val="center"/>
      </w:pPr>
      <w:r w:rsidRPr="0028501E">
        <w:object w:dxaOrig="8460" w:dyaOrig="2136" w14:anchorId="5AB047E5">
          <v:shape id="_x0000_i1026" type="#_x0000_t75" style="width:423.65pt;height:106.35pt" o:ole="">
            <v:imagedata r:id="rId10" o:title=""/>
          </v:shape>
          <o:OLEObject Type="Embed" ProgID="Visio.Drawing.15" ShapeID="_x0000_i1026" DrawAspect="Content" ObjectID="_1539814916" r:id="rId11"/>
        </w:object>
      </w:r>
    </w:p>
    <w:p w14:paraId="09962DEF" w14:textId="515E3099" w:rsidR="00BC5327" w:rsidRPr="0028501E" w:rsidRDefault="00BC5327" w:rsidP="00BC5327">
      <w:pPr>
        <w:pStyle w:val="Caption"/>
      </w:pPr>
      <w:r w:rsidRPr="0028501E">
        <w:t xml:space="preserve">Figure </w:t>
      </w:r>
      <w:r w:rsidR="0030537C">
        <w:fldChar w:fldCharType="begin"/>
      </w:r>
      <w:r w:rsidR="0030537C">
        <w:instrText xml:space="preserve"> SEQ Figure \* ARABIC </w:instrText>
      </w:r>
      <w:r w:rsidR="0030537C">
        <w:fldChar w:fldCharType="separate"/>
      </w:r>
      <w:r w:rsidRPr="0028501E">
        <w:rPr>
          <w:noProof/>
        </w:rPr>
        <w:t>2</w:t>
      </w:r>
      <w:r w:rsidR="0030537C">
        <w:rPr>
          <w:noProof/>
        </w:rPr>
        <w:fldChar w:fldCharType="end"/>
      </w:r>
      <w:r w:rsidRPr="0028501E">
        <w:t xml:space="preserve">: </w:t>
      </w:r>
      <w:r w:rsidRPr="0028501E">
        <w:rPr>
          <w:noProof/>
        </w:rPr>
        <w:t>Illustration of candidate sync frequency positions in LTE.</w:t>
      </w:r>
    </w:p>
    <w:p w14:paraId="4A83C96A" w14:textId="5C6FF853" w:rsidR="00BC5327" w:rsidRPr="0028501E" w:rsidRDefault="00BC5327" w:rsidP="00F24B8C">
      <w:pPr>
        <w:pStyle w:val="BodyText"/>
      </w:pPr>
      <w:r w:rsidRPr="0028501E">
        <w:t xml:space="preserve">Having determined candidate sync frequencies, a finer frequency grid is searched </w:t>
      </w:r>
      <w:r w:rsidR="00D01080" w:rsidRPr="0028501E">
        <w:t>to</w:t>
      </w:r>
      <w:r w:rsidRPr="0028501E">
        <w:t xml:space="preserve"> account for LO frequency errors in the UE</w:t>
      </w:r>
      <w:r w:rsidR="00834E29" w:rsidRPr="0028501E">
        <w:t xml:space="preserve"> and to find the PSS/SSS etc</w:t>
      </w:r>
      <w:r w:rsidR="00525144" w:rsidRPr="0028501E">
        <w:t>.</w:t>
      </w:r>
    </w:p>
    <w:p w14:paraId="3A6CD5F0" w14:textId="5F222EED" w:rsidR="00AA5F6C" w:rsidRPr="0028501E" w:rsidRDefault="00744B7A" w:rsidP="00F24B8C">
      <w:pPr>
        <w:pStyle w:val="BodyText"/>
      </w:pPr>
      <w:r w:rsidRPr="0028501E">
        <w:t>NR differs considerably compared with LTE, regarding the above</w:t>
      </w:r>
      <w:r w:rsidR="00BC5327" w:rsidRPr="0028501E">
        <w:t xml:space="preserve"> description</w:t>
      </w:r>
      <w:r w:rsidR="00AA5F6C" w:rsidRPr="0028501E">
        <w:t>:</w:t>
      </w:r>
    </w:p>
    <w:p w14:paraId="358292AF" w14:textId="0B04169B" w:rsidR="00AA5F6C" w:rsidRPr="0028501E" w:rsidRDefault="00BC5327" w:rsidP="00AA5F6C">
      <w:pPr>
        <w:pStyle w:val="BodyText"/>
        <w:numPr>
          <w:ilvl w:val="0"/>
          <w:numId w:val="15"/>
        </w:numPr>
      </w:pPr>
      <w:r w:rsidRPr="0028501E">
        <w:t xml:space="preserve">NR </w:t>
      </w:r>
      <w:r w:rsidR="00834E29" w:rsidRPr="0028501E">
        <w:t xml:space="preserve">is proposed to </w:t>
      </w:r>
      <w:r w:rsidR="00AA5F6C" w:rsidRPr="0028501E">
        <w:t xml:space="preserve">not provide the always-on </w:t>
      </w:r>
      <w:r w:rsidR="00744B7A" w:rsidRPr="0028501E">
        <w:t xml:space="preserve">CRS </w:t>
      </w:r>
      <w:r w:rsidR="00AA5F6C" w:rsidRPr="0028501E">
        <w:t>signaling that is the case with LTE. Hence,</w:t>
      </w:r>
      <w:r w:rsidRPr="0028501E">
        <w:t xml:space="preserve"> recording the power spectrum</w:t>
      </w:r>
      <w:r w:rsidR="00AA5F6C" w:rsidRPr="0028501E">
        <w:t xml:space="preserve"> will be </w:t>
      </w:r>
      <w:r w:rsidR="00602DE8" w:rsidRPr="0028501E">
        <w:t xml:space="preserve">more </w:t>
      </w:r>
      <w:r w:rsidR="00AA5F6C" w:rsidRPr="0028501E">
        <w:t>time consuming</w:t>
      </w:r>
      <w:r w:rsidR="00602DE8" w:rsidRPr="0028501E">
        <w:t xml:space="preserve"> and not sufficiently reliable</w:t>
      </w:r>
      <w:r w:rsidR="00AA5F6C" w:rsidRPr="0028501E">
        <w:t>.</w:t>
      </w:r>
    </w:p>
    <w:p w14:paraId="0D7A40E4" w14:textId="4359AA96" w:rsidR="00AA5F6C" w:rsidRPr="0028501E" w:rsidRDefault="00AA5F6C" w:rsidP="00AA5F6C">
      <w:pPr>
        <w:pStyle w:val="BodyText"/>
        <w:numPr>
          <w:ilvl w:val="0"/>
          <w:numId w:val="15"/>
        </w:numPr>
      </w:pPr>
      <w:r w:rsidRPr="0028501E">
        <w:t xml:space="preserve">NR will allow for sparse sync signaling, requiring even more </w:t>
      </w:r>
      <w:r w:rsidR="00744B7A" w:rsidRPr="0028501E">
        <w:t>temporal averaging than</w:t>
      </w:r>
      <w:r w:rsidRPr="0028501E">
        <w:t xml:space="preserve"> LTE</w:t>
      </w:r>
      <w:r w:rsidR="00744B7A" w:rsidRPr="0028501E">
        <w:t>, to achieve the same result</w:t>
      </w:r>
      <w:r w:rsidRPr="0028501E">
        <w:t>.</w:t>
      </w:r>
    </w:p>
    <w:p w14:paraId="4F3FAC0F" w14:textId="5C14443F" w:rsidR="00B35DCB" w:rsidRPr="0028501E" w:rsidRDefault="00AA5F6C" w:rsidP="00AA5F6C">
      <w:pPr>
        <w:pStyle w:val="BodyText"/>
        <w:numPr>
          <w:ilvl w:val="0"/>
          <w:numId w:val="15"/>
        </w:numPr>
      </w:pPr>
      <w:r w:rsidRPr="0028501E">
        <w:t xml:space="preserve">Higher frequency bands will require use of crystals with worse open loop accuracy, typically </w:t>
      </w:r>
      <w:r w:rsidR="00834E29" w:rsidRPr="0028501E">
        <w:t xml:space="preserve">up to </w:t>
      </w:r>
      <w:r w:rsidRPr="0028501E">
        <w:t xml:space="preserve">40 ppm instead of 10 ppm, hence requiring a </w:t>
      </w:r>
      <w:r w:rsidR="001B135C" w:rsidRPr="0028501E">
        <w:t>larger</w:t>
      </w:r>
      <w:r w:rsidRPr="0028501E">
        <w:t xml:space="preserve"> search grid for candidate sync locations.</w:t>
      </w:r>
    </w:p>
    <w:p w14:paraId="709B9959" w14:textId="77777777" w:rsidR="00AA5F6C" w:rsidRPr="0028501E" w:rsidRDefault="00AA5F6C" w:rsidP="00AA5F6C">
      <w:pPr>
        <w:pStyle w:val="BodyText"/>
      </w:pPr>
    </w:p>
    <w:p w14:paraId="655D9764" w14:textId="1CC4E82C" w:rsidR="00F24B8C" w:rsidRPr="0028501E" w:rsidRDefault="00F24B8C" w:rsidP="00F24B8C">
      <w:pPr>
        <w:pStyle w:val="Observation"/>
      </w:pPr>
      <w:bookmarkStart w:id="8" w:name="_Toc465343475"/>
      <w:bookmarkStart w:id="9" w:name="_Toc465428920"/>
      <w:bookmarkStart w:id="10" w:name="_Toc465428954"/>
      <w:bookmarkStart w:id="11" w:name="_Toc465441033"/>
      <w:bookmarkStart w:id="12" w:name="_Toc465867304"/>
      <w:bookmarkStart w:id="13" w:name="_Toc465869317"/>
      <w:bookmarkStart w:id="14" w:name="_Toc465975265"/>
      <w:r w:rsidRPr="0028501E">
        <w:t>L</w:t>
      </w:r>
      <w:r w:rsidR="00AA5F6C" w:rsidRPr="0028501E">
        <w:t xml:space="preserve">TE-like </w:t>
      </w:r>
      <w:r w:rsidR="00744B7A" w:rsidRPr="0028501E">
        <w:t xml:space="preserve">initial </w:t>
      </w:r>
      <w:r w:rsidRPr="0028501E">
        <w:t xml:space="preserve">PLMN </w:t>
      </w:r>
      <w:r w:rsidR="00744B7A" w:rsidRPr="0028501E">
        <w:t xml:space="preserve">cell </w:t>
      </w:r>
      <w:r w:rsidRPr="0028501E">
        <w:t xml:space="preserve">search </w:t>
      </w:r>
      <w:r w:rsidR="00AA5F6C" w:rsidRPr="0028501E">
        <w:t xml:space="preserve">algorithms </w:t>
      </w:r>
      <w:r w:rsidR="00602DE8" w:rsidRPr="0028501E">
        <w:t>are not feasible for</w:t>
      </w:r>
      <w:r w:rsidRPr="0028501E">
        <w:t xml:space="preserve"> NR.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6DF0BE4" w14:textId="1F5C12E3" w:rsidR="00AA5F6C" w:rsidRPr="0028501E" w:rsidRDefault="00AA5F6C" w:rsidP="00AA5F6C">
      <w:pPr>
        <w:pStyle w:val="Observation"/>
        <w:numPr>
          <w:ilvl w:val="0"/>
          <w:numId w:val="0"/>
        </w:numPr>
        <w:ind w:left="1701" w:hanging="1701"/>
      </w:pPr>
    </w:p>
    <w:p w14:paraId="2A4D5B7E" w14:textId="427EBA9D" w:rsidR="00602DE8" w:rsidRPr="0028501E" w:rsidRDefault="00602DE8" w:rsidP="00315925">
      <w:bookmarkStart w:id="15" w:name="_Toc465428921"/>
      <w:r w:rsidRPr="0028501E">
        <w:t>Another difference from LTE is that LTE will span wider frequency bands, up to several GHz. This, in turn will allow for</w:t>
      </w:r>
      <w:bookmarkEnd w:id="15"/>
      <w:r w:rsidR="001B135C" w:rsidRPr="0028501E">
        <w:t xml:space="preserve"> more carriers per cellular band and more carrier combinations within a frequency band. Furthermore, NR will function from sub-GHz to 100 GHz, resulting in many more cellular bands than is the case with LTE.</w:t>
      </w:r>
    </w:p>
    <w:p w14:paraId="173629F9" w14:textId="77777777" w:rsidR="00744B7A" w:rsidRPr="0028501E" w:rsidRDefault="00744B7A" w:rsidP="00315925"/>
    <w:p w14:paraId="5285B9DC" w14:textId="2C7D961B" w:rsidR="00F24B8C" w:rsidRPr="0028501E" w:rsidRDefault="00F24B8C" w:rsidP="00F24B8C">
      <w:pPr>
        <w:pStyle w:val="Observation"/>
      </w:pPr>
      <w:bookmarkStart w:id="16" w:name="_Toc465343476"/>
      <w:bookmarkStart w:id="17" w:name="_Toc465428922"/>
      <w:bookmarkStart w:id="18" w:name="_Toc465428955"/>
      <w:bookmarkStart w:id="19" w:name="_Toc465441034"/>
      <w:bookmarkStart w:id="20" w:name="_Toc465867305"/>
      <w:bookmarkStart w:id="21" w:name="_Toc465869318"/>
      <w:bookmarkStart w:id="22" w:name="_Toc465975266"/>
      <w:r w:rsidRPr="0028501E">
        <w:t>Without any limitations, NR will have many more sync location possibilities than LTE.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3F6DB99C" w14:textId="77777777" w:rsidR="00696C2F" w:rsidRPr="0028501E" w:rsidRDefault="00696C2F" w:rsidP="00602DE8"/>
    <w:p w14:paraId="277EA474" w14:textId="4D98B125" w:rsidR="00602DE8" w:rsidRPr="0028501E" w:rsidRDefault="00602DE8" w:rsidP="00602DE8">
      <w:r w:rsidRPr="0028501E">
        <w:t>In LTE, the sync signal is centrally located in the</w:t>
      </w:r>
      <w:r w:rsidR="00834E29" w:rsidRPr="0028501E">
        <w:t xml:space="preserve"> </w:t>
      </w:r>
      <w:r w:rsidR="008F283A" w:rsidRPr="0028501E">
        <w:t>carrier</w:t>
      </w:r>
      <w:r w:rsidR="00834E29" w:rsidRPr="0028501E">
        <w:t xml:space="preserve"> bandwidth</w:t>
      </w:r>
      <w:r w:rsidRPr="0028501E">
        <w:t xml:space="preserve">. Without </w:t>
      </w:r>
      <w:r w:rsidR="008F283A" w:rsidRPr="0028501E">
        <w:t>a</w:t>
      </w:r>
      <w:r w:rsidRPr="0028501E">
        <w:t xml:space="preserve"> power spectrum estimat</w:t>
      </w:r>
      <w:r w:rsidR="008F283A" w:rsidRPr="0028501E">
        <w:t>e</w:t>
      </w:r>
      <w:r w:rsidRPr="0028501E">
        <w:t xml:space="preserve">, this location is </w:t>
      </w:r>
      <w:r w:rsidR="00AC2BA8" w:rsidRPr="0028501E">
        <w:t xml:space="preserve">undesirable </w:t>
      </w:r>
      <w:r w:rsidRPr="0028501E">
        <w:t xml:space="preserve">since it does not allow for synergies </w:t>
      </w:r>
      <w:r w:rsidR="0058449A" w:rsidRPr="0028501E">
        <w:t xml:space="preserve">with respect to </w:t>
      </w:r>
      <w:r w:rsidR="007306E1" w:rsidRPr="0028501E">
        <w:t xml:space="preserve">different carrier bandwidths when </w:t>
      </w:r>
      <w:r w:rsidR="008F283A" w:rsidRPr="0028501E">
        <w:t xml:space="preserve">searching for </w:t>
      </w:r>
      <w:r w:rsidR="007306E1" w:rsidRPr="0028501E">
        <w:t>a sync at a carrier</w:t>
      </w:r>
      <w:r w:rsidR="008F283A" w:rsidRPr="0028501E">
        <w:t xml:space="preserve"> with </w:t>
      </w:r>
      <w:r w:rsidR="007306E1" w:rsidRPr="0028501E">
        <w:t>an unknown</w:t>
      </w:r>
      <w:r w:rsidR="0058449A" w:rsidRPr="0028501E">
        <w:t xml:space="preserve"> bandwidth</w:t>
      </w:r>
      <w:r w:rsidRPr="0028501E">
        <w:t xml:space="preserve">, see </w:t>
      </w:r>
      <w:r w:rsidR="00392069" w:rsidRPr="0028501E">
        <w:fldChar w:fldCharType="begin"/>
      </w:r>
      <w:r w:rsidR="00392069" w:rsidRPr="0028501E">
        <w:instrText xml:space="preserve"> REF _Ref465425334 \h </w:instrText>
      </w:r>
      <w:r w:rsidR="00392069" w:rsidRPr="0028501E">
        <w:fldChar w:fldCharType="separate"/>
      </w:r>
      <w:r w:rsidR="00392069" w:rsidRPr="0028501E">
        <w:t xml:space="preserve">Figure </w:t>
      </w:r>
      <w:r w:rsidR="00392069" w:rsidRPr="0028501E">
        <w:rPr>
          <w:noProof/>
        </w:rPr>
        <w:t>3</w:t>
      </w:r>
      <w:r w:rsidR="00392069" w:rsidRPr="0028501E">
        <w:fldChar w:fldCharType="end"/>
      </w:r>
      <w:r w:rsidR="00392069" w:rsidRPr="0028501E">
        <w:t>.</w:t>
      </w:r>
      <w:r w:rsidR="00696C2F" w:rsidRPr="0028501E">
        <w:t xml:space="preserve"> The assumption in the figure is that that the UE has identified one </w:t>
      </w:r>
      <w:r w:rsidR="0063095D" w:rsidRPr="0028501E">
        <w:t>LTE carrier with a known bandwidth</w:t>
      </w:r>
      <w:r w:rsidR="007306E1" w:rsidRPr="0028501E">
        <w:t xml:space="preserve"> (to the left of the present search interval)</w:t>
      </w:r>
      <w:r w:rsidR="00696C2F" w:rsidRPr="0028501E">
        <w:t xml:space="preserve">, and is about to </w:t>
      </w:r>
      <w:r w:rsidR="001B135C" w:rsidRPr="0028501E">
        <w:t xml:space="preserve">attempt to </w:t>
      </w:r>
      <w:r w:rsidR="00696C2F" w:rsidRPr="0028501E">
        <w:t>sync towards an</w:t>
      </w:r>
      <w:r w:rsidR="0063095D" w:rsidRPr="0028501E">
        <w:t xml:space="preserve"> (spectrally)</w:t>
      </w:r>
      <w:r w:rsidR="00696C2F" w:rsidRPr="0028501E">
        <w:t xml:space="preserve"> adjacent </w:t>
      </w:r>
      <w:r w:rsidR="0063095D" w:rsidRPr="0028501E">
        <w:t>LTE carrier</w:t>
      </w:r>
      <w:r w:rsidR="001B135C" w:rsidRPr="0028501E">
        <w:t xml:space="preserve"> with an </w:t>
      </w:r>
      <w:r w:rsidR="0063095D" w:rsidRPr="0028501E">
        <w:t>unknown</w:t>
      </w:r>
      <w:r w:rsidR="001B135C" w:rsidRPr="0028501E">
        <w:t xml:space="preserve"> bandwidth. For the LTE case in</w:t>
      </w:r>
      <w:r w:rsidR="00392069" w:rsidRPr="0028501E">
        <w:t xml:space="preserve"> </w:t>
      </w:r>
      <w:r w:rsidR="001B135C" w:rsidRPr="0028501E">
        <w:fldChar w:fldCharType="begin"/>
      </w:r>
      <w:r w:rsidR="001B135C" w:rsidRPr="0028501E">
        <w:instrText xml:space="preserve"> REF _Ref465425334 \h </w:instrText>
      </w:r>
      <w:r w:rsidR="001B135C" w:rsidRPr="0028501E">
        <w:fldChar w:fldCharType="separate"/>
      </w:r>
      <w:r w:rsidR="001B135C" w:rsidRPr="0028501E">
        <w:t xml:space="preserve">Figure </w:t>
      </w:r>
      <w:r w:rsidR="001B135C" w:rsidRPr="0028501E">
        <w:rPr>
          <w:noProof/>
        </w:rPr>
        <w:t>3</w:t>
      </w:r>
      <w:r w:rsidR="001B135C" w:rsidRPr="0028501E">
        <w:fldChar w:fldCharType="end"/>
      </w:r>
      <w:r w:rsidR="001B135C" w:rsidRPr="0028501E">
        <w:t> </w:t>
      </w:r>
      <w:r w:rsidR="00392069" w:rsidRPr="0028501E">
        <w:t>(a)</w:t>
      </w:r>
      <w:r w:rsidR="001B135C" w:rsidRPr="0028501E">
        <w:t xml:space="preserve">, the UE </w:t>
      </w:r>
      <w:r w:rsidR="00931265" w:rsidRPr="0028501E">
        <w:t>must</w:t>
      </w:r>
      <w:r w:rsidR="001B135C" w:rsidRPr="0028501E">
        <w:t xml:space="preserve"> perform six sync attempts</w:t>
      </w:r>
      <w:r w:rsidR="00392069" w:rsidRPr="0028501E">
        <w:t xml:space="preserve"> </w:t>
      </w:r>
      <w:r w:rsidR="00931265" w:rsidRPr="0028501E">
        <w:t>to</w:t>
      </w:r>
      <w:r w:rsidR="00392069" w:rsidRPr="0028501E">
        <w:t xml:space="preserve"> cover the six </w:t>
      </w:r>
      <w:r w:rsidR="00BE7056" w:rsidRPr="0028501E">
        <w:t>possible</w:t>
      </w:r>
      <w:r w:rsidR="00392069" w:rsidRPr="0028501E">
        <w:t xml:space="preserve"> carrier bandwidths that are </w:t>
      </w:r>
      <w:r w:rsidR="0063095D" w:rsidRPr="0028501E">
        <w:t>allowed in LTE</w:t>
      </w:r>
      <w:r w:rsidR="00392069" w:rsidRPr="0028501E">
        <w:t xml:space="preserve">. If instead the sync is collocated </w:t>
      </w:r>
      <w:r w:rsidR="00931265" w:rsidRPr="0028501E">
        <w:t xml:space="preserve">for all </w:t>
      </w:r>
      <w:r w:rsidR="008F283A" w:rsidRPr="0028501E">
        <w:t xml:space="preserve">possible </w:t>
      </w:r>
      <w:r w:rsidR="00931265" w:rsidRPr="0028501E">
        <w:t>bandwidths, e.g., at the edge as is the case in</w:t>
      </w:r>
      <w:r w:rsidR="00392069" w:rsidRPr="0028501E">
        <w:t xml:space="preserve"> </w:t>
      </w:r>
      <w:r w:rsidR="00931265" w:rsidRPr="0028501E">
        <w:fldChar w:fldCharType="begin"/>
      </w:r>
      <w:r w:rsidR="00931265" w:rsidRPr="0028501E">
        <w:instrText xml:space="preserve"> REF _Ref465425334 \h </w:instrText>
      </w:r>
      <w:r w:rsidR="00931265" w:rsidRPr="0028501E">
        <w:fldChar w:fldCharType="separate"/>
      </w:r>
      <w:r w:rsidR="00931265" w:rsidRPr="0028501E">
        <w:t xml:space="preserve">Figure </w:t>
      </w:r>
      <w:r w:rsidR="00931265" w:rsidRPr="0028501E">
        <w:rPr>
          <w:noProof/>
        </w:rPr>
        <w:t>3</w:t>
      </w:r>
      <w:r w:rsidR="00931265" w:rsidRPr="0028501E">
        <w:fldChar w:fldCharType="end"/>
      </w:r>
      <w:r w:rsidR="00931265" w:rsidRPr="0028501E">
        <w:t xml:space="preserve"> (b) </w:t>
      </w:r>
      <w:r w:rsidR="00392069" w:rsidRPr="0028501E">
        <w:t xml:space="preserve">or </w:t>
      </w:r>
      <w:r w:rsidR="00931265" w:rsidRPr="0028501E">
        <w:t xml:space="preserve">at </w:t>
      </w:r>
      <w:r w:rsidR="00392069" w:rsidRPr="0028501E">
        <w:t xml:space="preserve">another suitable location, </w:t>
      </w:r>
      <w:r w:rsidR="008F283A" w:rsidRPr="0028501E">
        <w:t>a sync signal for all</w:t>
      </w:r>
      <w:r w:rsidR="00392069" w:rsidRPr="0028501E">
        <w:t xml:space="preserve"> six bandwidth alternatives could be </w:t>
      </w:r>
      <w:r w:rsidR="008F283A" w:rsidRPr="0028501E">
        <w:t>detected</w:t>
      </w:r>
      <w:r w:rsidR="00392069" w:rsidRPr="0028501E">
        <w:t xml:space="preserve"> with a single sync attempt.</w:t>
      </w:r>
      <w:r w:rsidR="00696C2F" w:rsidRPr="0028501E">
        <w:t xml:space="preserve"> </w:t>
      </w:r>
      <w:r w:rsidR="00525144" w:rsidRPr="0028501E">
        <w:t>Henc</w:t>
      </w:r>
      <w:r w:rsidR="0075077C" w:rsidRPr="0028501E">
        <w:t>e, without knowledge of the carrier bandwidth</w:t>
      </w:r>
      <w:r w:rsidR="00525144" w:rsidRPr="0028501E">
        <w:t>, a centrally located sync is clearly disadvantageous.</w:t>
      </w:r>
    </w:p>
    <w:p w14:paraId="68F4624C" w14:textId="1B97C16D" w:rsidR="00602DE8" w:rsidRPr="0028501E" w:rsidRDefault="00602DE8" w:rsidP="008208AC">
      <w:pPr>
        <w:jc w:val="center"/>
      </w:pPr>
      <w:r w:rsidRPr="0028501E">
        <w:object w:dxaOrig="4080" w:dyaOrig="2820" w14:anchorId="238D8A19">
          <v:shape id="_x0000_i1027" type="#_x0000_t75" style="width:204.3pt;height:140.65pt" o:ole="">
            <v:imagedata r:id="rId12" o:title=""/>
          </v:shape>
          <o:OLEObject Type="Embed" ProgID="Visio.Drawing.15" ShapeID="_x0000_i1027" DrawAspect="Content" ObjectID="_1539814917" r:id="rId13"/>
        </w:object>
      </w:r>
    </w:p>
    <w:p w14:paraId="27E42A92" w14:textId="22A2D821" w:rsidR="008208AC" w:rsidRPr="0028501E" w:rsidRDefault="008208AC" w:rsidP="00392069">
      <w:pPr>
        <w:pStyle w:val="Caption"/>
      </w:pPr>
      <w:bookmarkStart w:id="23" w:name="_Ref465425334"/>
      <w:r w:rsidRPr="0028501E">
        <w:t xml:space="preserve">Figure </w:t>
      </w:r>
      <w:r w:rsidR="0030537C">
        <w:fldChar w:fldCharType="begin"/>
      </w:r>
      <w:r w:rsidR="0030537C">
        <w:instrText xml:space="preserve"> SEQ Figure \* ARABIC </w:instrText>
      </w:r>
      <w:r w:rsidR="0030537C">
        <w:fldChar w:fldCharType="separate"/>
      </w:r>
      <w:r w:rsidR="00AC2BA8" w:rsidRPr="0028501E">
        <w:rPr>
          <w:noProof/>
        </w:rPr>
        <w:t>3</w:t>
      </w:r>
      <w:r w:rsidR="0030537C">
        <w:rPr>
          <w:noProof/>
        </w:rPr>
        <w:fldChar w:fldCharType="end"/>
      </w:r>
      <w:bookmarkEnd w:id="23"/>
      <w:r w:rsidRPr="0028501E">
        <w:t xml:space="preserve">: </w:t>
      </w:r>
      <w:r w:rsidR="00392069" w:rsidRPr="0028501E">
        <w:t>Illustration of</w:t>
      </w:r>
      <w:r w:rsidR="0075077C" w:rsidRPr="0028501E">
        <w:t>, in (a), disadvantage from not having, and, in (b), advantage with having</w:t>
      </w:r>
      <w:r w:rsidR="00931265" w:rsidRPr="0028501E">
        <w:t xml:space="preserve"> collocated sync</w:t>
      </w:r>
      <w:r w:rsidR="0075077C" w:rsidRPr="0028501E">
        <w:t xml:space="preserve"> </w:t>
      </w:r>
      <w:r w:rsidR="00AC2BA8" w:rsidRPr="0028501E">
        <w:t>positons</w:t>
      </w:r>
      <w:r w:rsidR="00FC479D" w:rsidRPr="0028501E">
        <w:t xml:space="preserve"> when searching for a sync in an unknown bandwidth</w:t>
      </w:r>
      <w:r w:rsidRPr="0028501E">
        <w:rPr>
          <w:noProof/>
        </w:rPr>
        <w:t>.</w:t>
      </w:r>
      <w:r w:rsidR="00FC479D" w:rsidRPr="0028501E">
        <w:rPr>
          <w:noProof/>
        </w:rPr>
        <w:t xml:space="preserve"> The asterix implies sync location.</w:t>
      </w:r>
    </w:p>
    <w:p w14:paraId="6F38014A" w14:textId="177B7246" w:rsidR="00F24B8C" w:rsidRPr="0028501E" w:rsidRDefault="00525144" w:rsidP="00F24B8C">
      <w:pPr>
        <w:pStyle w:val="Observation"/>
      </w:pPr>
      <w:bookmarkStart w:id="24" w:name="_Toc465343477"/>
      <w:bookmarkStart w:id="25" w:name="_Toc465428923"/>
      <w:bookmarkStart w:id="26" w:name="_Toc465428956"/>
      <w:bookmarkStart w:id="27" w:name="_Toc465441035"/>
      <w:bookmarkStart w:id="28" w:name="_Toc465867306"/>
      <w:bookmarkStart w:id="29" w:name="_Toc465869319"/>
      <w:bookmarkStart w:id="30" w:name="_Toc465975267"/>
      <w:r w:rsidRPr="0028501E">
        <w:t>A c</w:t>
      </w:r>
      <w:r w:rsidR="00F24B8C" w:rsidRPr="0028501E">
        <w:t>ent</w:t>
      </w:r>
      <w:r w:rsidRPr="0028501E">
        <w:t>ral</w:t>
      </w:r>
      <w:r w:rsidR="00F24B8C" w:rsidRPr="0028501E">
        <w:t xml:space="preserve"> sync </w:t>
      </w:r>
      <w:r w:rsidRPr="0028501E">
        <w:t>location</w:t>
      </w:r>
      <w:r w:rsidR="00F24B8C" w:rsidRPr="0028501E">
        <w:t xml:space="preserve"> </w:t>
      </w:r>
      <w:r w:rsidR="00931265" w:rsidRPr="0028501E">
        <w:t>offers little or no</w:t>
      </w:r>
      <w:r w:rsidR="00F24B8C" w:rsidRPr="0028501E">
        <w:t xml:space="preserve"> benefit</w:t>
      </w:r>
      <w:r w:rsidR="00931265" w:rsidRPr="0028501E">
        <w:t>s</w:t>
      </w:r>
      <w:r w:rsidR="00F24B8C" w:rsidRPr="0028501E">
        <w:t xml:space="preserve"> from sync collocation between different</w:t>
      </w:r>
      <w:r w:rsidR="000E2219" w:rsidRPr="0028501E">
        <w:t>, unknown,</w:t>
      </w:r>
      <w:r w:rsidR="00F24B8C" w:rsidRPr="0028501E">
        <w:t xml:space="preserve"> carrier bandwidths.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2444BF25" w14:textId="77777777" w:rsidR="00D01080" w:rsidRPr="0028501E" w:rsidRDefault="00D01080" w:rsidP="00D01080">
      <w:pPr>
        <w:pStyle w:val="Observation"/>
        <w:numPr>
          <w:ilvl w:val="0"/>
          <w:numId w:val="0"/>
        </w:numPr>
        <w:ind w:left="1701"/>
      </w:pPr>
    </w:p>
    <w:p w14:paraId="6E38A109" w14:textId="53073D0A" w:rsidR="00F24B8C" w:rsidRPr="0028501E" w:rsidRDefault="00F24B8C" w:rsidP="00F24B8C">
      <w:pPr>
        <w:pStyle w:val="Proposal"/>
      </w:pPr>
      <w:bookmarkStart w:id="31" w:name="_Ref190406817"/>
      <w:bookmarkStart w:id="32" w:name="_Toc226862296"/>
      <w:bookmarkStart w:id="33" w:name="_Toc347823621"/>
      <w:bookmarkStart w:id="34" w:name="_Toc347824073"/>
      <w:bookmarkStart w:id="35" w:name="_Toc347824246"/>
      <w:bookmarkStart w:id="36" w:name="_Toc465343491"/>
      <w:bookmarkStart w:id="37" w:name="_Toc465428982"/>
      <w:bookmarkStart w:id="38" w:name="_Toc465441038"/>
      <w:bookmarkStart w:id="39" w:name="_Toc465867311"/>
      <w:bookmarkStart w:id="40" w:name="_Toc465869321"/>
      <w:bookmarkStart w:id="41" w:name="_Toc465975271"/>
      <w:r w:rsidRPr="0028501E">
        <w:t xml:space="preserve">Sync should not be </w:t>
      </w:r>
      <w:r w:rsidR="00525144" w:rsidRPr="0028501E">
        <w:t xml:space="preserve">fixed to a </w:t>
      </w:r>
      <w:r w:rsidRPr="0028501E">
        <w:t>central locat</w:t>
      </w:r>
      <w:r w:rsidR="00525144" w:rsidRPr="0028501E">
        <w:t>ion</w:t>
      </w:r>
      <w:r w:rsidRPr="0028501E">
        <w:t xml:space="preserve"> </w:t>
      </w:r>
      <w:r w:rsidR="00392069" w:rsidRPr="0028501E">
        <w:t>with</w:t>
      </w:r>
      <w:r w:rsidRPr="0028501E">
        <w:t xml:space="preserve">in </w:t>
      </w:r>
      <w:r w:rsidR="00525144" w:rsidRPr="0028501E">
        <w:t>the</w:t>
      </w:r>
      <w:r w:rsidRPr="0028501E">
        <w:t xml:space="preserve"> carrier band</w:t>
      </w:r>
      <w:bookmarkEnd w:id="31"/>
      <w:bookmarkEnd w:id="32"/>
      <w:bookmarkEnd w:id="33"/>
      <w:bookmarkEnd w:id="34"/>
      <w:bookmarkEnd w:id="35"/>
      <w:r w:rsidR="008F283A" w:rsidRPr="0028501E">
        <w:t>width</w:t>
      </w:r>
      <w:r w:rsidRPr="0028501E">
        <w:t>.</w:t>
      </w:r>
      <w:bookmarkEnd w:id="36"/>
      <w:bookmarkEnd w:id="37"/>
      <w:bookmarkEnd w:id="38"/>
      <w:bookmarkEnd w:id="39"/>
      <w:bookmarkEnd w:id="40"/>
      <w:bookmarkEnd w:id="41"/>
    </w:p>
    <w:p w14:paraId="5B0C2957" w14:textId="535565AD" w:rsidR="00392069" w:rsidRPr="0028501E" w:rsidRDefault="00392069" w:rsidP="00392069">
      <w:pPr>
        <w:pStyle w:val="Proposal"/>
        <w:numPr>
          <w:ilvl w:val="0"/>
          <w:numId w:val="0"/>
        </w:numPr>
      </w:pPr>
    </w:p>
    <w:p w14:paraId="0E2A6F86" w14:textId="5FA419D1" w:rsidR="00696C2F" w:rsidRPr="0028501E" w:rsidRDefault="002667AE" w:rsidP="00696C2F">
      <w:r w:rsidRPr="0028501E">
        <w:t xml:space="preserve">However, </w:t>
      </w:r>
      <w:r w:rsidR="00931265" w:rsidRPr="0028501E">
        <w:t>preferable</w:t>
      </w:r>
      <w:r w:rsidRPr="0028501E">
        <w:t xml:space="preserve"> approaches t</w:t>
      </w:r>
      <w:r w:rsidR="00931265" w:rsidRPr="0028501E">
        <w:t>o</w:t>
      </w:r>
      <w:r w:rsidRPr="0028501E">
        <w:t xml:space="preserve"> the edge sync location may </w:t>
      </w:r>
      <w:r w:rsidR="008B07EF" w:rsidRPr="0028501E">
        <w:t xml:space="preserve">also </w:t>
      </w:r>
      <w:r w:rsidRPr="0028501E">
        <w:t>exist. This is in part depending on the properties of the cellular band in question, e.g., the</w:t>
      </w:r>
      <w:r w:rsidR="00931265" w:rsidRPr="0028501E">
        <w:t xml:space="preserve"> number of carriers</w:t>
      </w:r>
      <w:r w:rsidRPr="0028501E">
        <w:t xml:space="preserve"> sharing the band, and the</w:t>
      </w:r>
      <w:r w:rsidR="00315925" w:rsidRPr="0028501E">
        <w:t xml:space="preserve">ir </w:t>
      </w:r>
      <w:r w:rsidR="00931265" w:rsidRPr="0028501E">
        <w:t xml:space="preserve">band </w:t>
      </w:r>
      <w:r w:rsidR="00315925" w:rsidRPr="0028501E">
        <w:t>allocations.</w:t>
      </w:r>
      <w:r w:rsidR="008B07EF" w:rsidRPr="0028501E">
        <w:t xml:space="preserve"> One desirable property </w:t>
      </w:r>
      <w:r w:rsidR="00931265" w:rsidRPr="0028501E">
        <w:t>to</w:t>
      </w:r>
      <w:r w:rsidR="008B07EF" w:rsidRPr="0028501E">
        <w:t xml:space="preserve"> minimize overall sync times, is for wideband carriers (assumed to be carriers with more users) to sync faster than narrowband carriers. Assuming the sequential approach</w:t>
      </w:r>
      <w:r w:rsidRPr="0028501E">
        <w:t xml:space="preserve">, </w:t>
      </w:r>
      <w:r w:rsidR="008B07EF" w:rsidRPr="0028501E">
        <w:t>that would translate to wideband carri</w:t>
      </w:r>
      <w:r w:rsidR="00315925" w:rsidRPr="0028501E">
        <w:t>e</w:t>
      </w:r>
      <w:r w:rsidR="008B07EF" w:rsidRPr="0028501E">
        <w:t>rs being allocated at the lower end of the</w:t>
      </w:r>
      <w:r w:rsidR="0024201A" w:rsidRPr="0028501E">
        <w:t xml:space="preserve"> spectrum whereas narrowband carriers are located at the higher end of the spectrum</w:t>
      </w:r>
      <w:r w:rsidR="00931265" w:rsidRPr="0028501E">
        <w:t>.</w:t>
      </w:r>
      <w:r w:rsidR="0024201A" w:rsidRPr="0028501E">
        <w:t xml:space="preserve"> </w:t>
      </w:r>
      <w:r w:rsidR="00931265" w:rsidRPr="0028501E">
        <w:t xml:space="preserve">It would also imply a highly unfair sync procedure heavily depending on the carrier band location within the cellular band. Such detailed control and unfair procedures are of course neither possible, nor desirable. </w:t>
      </w:r>
      <w:r w:rsidR="008B07EF" w:rsidRPr="0028501E">
        <w:t>By allowing flexible sync locations</w:t>
      </w:r>
      <w:r w:rsidR="003850C8" w:rsidRPr="0028501E">
        <w:t>,</w:t>
      </w:r>
      <w:r w:rsidR="008B07EF" w:rsidRPr="0028501E">
        <w:t xml:space="preserve"> </w:t>
      </w:r>
      <w:r w:rsidR="0024201A" w:rsidRPr="0028501E">
        <w:t>an efficient sync scheme could be maintained regardless of the partitioning of the cellular band</w:t>
      </w:r>
      <w:r w:rsidR="008B07EF" w:rsidRPr="0028501E">
        <w:t>.</w:t>
      </w:r>
    </w:p>
    <w:p w14:paraId="1609CB34" w14:textId="77777777" w:rsidR="008B07EF" w:rsidRPr="0028501E" w:rsidRDefault="008B07EF" w:rsidP="00696C2F"/>
    <w:p w14:paraId="0D86B67B" w14:textId="62E67A0D" w:rsidR="00F24B8C" w:rsidRPr="0028501E" w:rsidRDefault="00F24B8C" w:rsidP="00F24B8C">
      <w:pPr>
        <w:pStyle w:val="Proposal"/>
      </w:pPr>
      <w:bookmarkStart w:id="42" w:name="_Toc465343492"/>
      <w:bookmarkStart w:id="43" w:name="_Toc465428983"/>
      <w:bookmarkStart w:id="44" w:name="_Toc465441039"/>
      <w:bookmarkStart w:id="45" w:name="_Toc465867312"/>
      <w:bookmarkStart w:id="46" w:name="_Toc465869322"/>
      <w:bookmarkStart w:id="47" w:name="_Toc465975272"/>
      <w:r w:rsidRPr="0028501E">
        <w:t>NR should allow for sufficiently flexible sync positioning within a carrier band.</w:t>
      </w:r>
      <w:bookmarkEnd w:id="42"/>
      <w:bookmarkEnd w:id="43"/>
      <w:bookmarkEnd w:id="44"/>
      <w:bookmarkEnd w:id="45"/>
      <w:bookmarkEnd w:id="46"/>
      <w:bookmarkEnd w:id="47"/>
    </w:p>
    <w:p w14:paraId="67D7B475" w14:textId="272A2151" w:rsidR="0024201A" w:rsidRPr="0028501E" w:rsidRDefault="0024201A" w:rsidP="0024201A">
      <w:pPr>
        <w:pStyle w:val="Proposal"/>
        <w:numPr>
          <w:ilvl w:val="0"/>
          <w:numId w:val="0"/>
        </w:numPr>
      </w:pPr>
    </w:p>
    <w:p w14:paraId="164CE54A" w14:textId="31AA1E4F" w:rsidR="00315925" w:rsidRPr="0028501E" w:rsidRDefault="00ED1C1E" w:rsidP="00315925">
      <w:r w:rsidRPr="0028501E">
        <w:t>Allowing for</w:t>
      </w:r>
      <w:r w:rsidR="00315925" w:rsidRPr="0028501E">
        <w:t xml:space="preserve"> flexible sync locations as well as a low sync duration requires a different sync approach. Using á priori knowledge of </w:t>
      </w:r>
      <w:r w:rsidRPr="0028501E">
        <w:t xml:space="preserve">allowed </w:t>
      </w:r>
      <w:r w:rsidR="0058449A" w:rsidRPr="0028501E">
        <w:t xml:space="preserve">absolute </w:t>
      </w:r>
      <w:r w:rsidR="00315925" w:rsidRPr="0028501E">
        <w:t xml:space="preserve">sync </w:t>
      </w:r>
      <w:r w:rsidR="00BE7056" w:rsidRPr="0028501E">
        <w:t>locations</w:t>
      </w:r>
      <w:r w:rsidR="00315925" w:rsidRPr="0028501E">
        <w:t xml:space="preserve"> </w:t>
      </w:r>
      <w:r w:rsidRPr="0028501E">
        <w:t>for each cellular band</w:t>
      </w:r>
      <w:r w:rsidR="00556047" w:rsidRPr="0028501E">
        <w:t xml:space="preserve">, </w:t>
      </w:r>
      <w:r w:rsidR="008F283A" w:rsidRPr="0028501E">
        <w:t xml:space="preserve">i.e., </w:t>
      </w:r>
      <w:r w:rsidR="00556047" w:rsidRPr="0028501E">
        <w:t xml:space="preserve">independent of the </w:t>
      </w:r>
      <w:r w:rsidR="0063095D" w:rsidRPr="0028501E">
        <w:t xml:space="preserve">relative </w:t>
      </w:r>
      <w:r w:rsidR="00556047" w:rsidRPr="0028501E">
        <w:t>location within the carrier band</w:t>
      </w:r>
      <w:r w:rsidR="0063095D" w:rsidRPr="0028501E">
        <w:t>width</w:t>
      </w:r>
      <w:r w:rsidR="00556047" w:rsidRPr="0028501E">
        <w:t xml:space="preserve">, </w:t>
      </w:r>
      <w:r w:rsidR="00315925" w:rsidRPr="0028501E">
        <w:t xml:space="preserve">is one such approach. </w:t>
      </w:r>
      <w:r w:rsidRPr="0028501E">
        <w:t xml:space="preserve">By careful design of suitable positions, the cost in terms of extra overhead, even though significantly more sync positions than carriers would exist within a band, is negligible compared to the </w:t>
      </w:r>
      <w:r w:rsidR="00315925" w:rsidRPr="0028501E">
        <w:t>gain</w:t>
      </w:r>
      <w:r w:rsidRPr="0028501E">
        <w:t>s</w:t>
      </w:r>
      <w:r w:rsidR="00315925" w:rsidRPr="0028501E">
        <w:t xml:space="preserve"> in terms of faster </w:t>
      </w:r>
      <w:r w:rsidRPr="0028501E">
        <w:t xml:space="preserve">initial </w:t>
      </w:r>
      <w:r w:rsidR="00315925" w:rsidRPr="0028501E">
        <w:t xml:space="preserve">cell search and </w:t>
      </w:r>
      <w:r w:rsidRPr="0028501E">
        <w:t>network</w:t>
      </w:r>
      <w:r w:rsidR="00315925" w:rsidRPr="0028501E">
        <w:t xml:space="preserve"> access.</w:t>
      </w:r>
    </w:p>
    <w:p w14:paraId="1C214BAB" w14:textId="77777777" w:rsidR="00315925" w:rsidRPr="0028501E" w:rsidRDefault="00315925" w:rsidP="00315925"/>
    <w:p w14:paraId="5DC3C0E5" w14:textId="3ED41BF4" w:rsidR="00315925" w:rsidRPr="0028501E" w:rsidRDefault="00F24B8C" w:rsidP="00F24B8C">
      <w:pPr>
        <w:pStyle w:val="Proposal"/>
      </w:pPr>
      <w:bookmarkStart w:id="48" w:name="_Toc465428984"/>
      <w:bookmarkStart w:id="49" w:name="_Toc465441040"/>
      <w:bookmarkStart w:id="50" w:name="_Toc465867313"/>
      <w:bookmarkStart w:id="51" w:name="_Toc465869323"/>
      <w:bookmarkStart w:id="52" w:name="_Toc465975273"/>
      <w:bookmarkStart w:id="53" w:name="_Toc465343493"/>
      <w:r w:rsidRPr="0028501E">
        <w:t xml:space="preserve">Sync should be located </w:t>
      </w:r>
      <w:r w:rsidR="00EA6604" w:rsidRPr="0028501E">
        <w:t>among a finite set of absolute frequencies (&gt;&gt; EARFCN raster)</w:t>
      </w:r>
      <w:r w:rsidR="00315925" w:rsidRPr="0028501E">
        <w:t>.</w:t>
      </w:r>
      <w:bookmarkEnd w:id="48"/>
      <w:bookmarkEnd w:id="49"/>
      <w:bookmarkEnd w:id="50"/>
      <w:bookmarkEnd w:id="51"/>
      <w:bookmarkEnd w:id="52"/>
    </w:p>
    <w:p w14:paraId="6A4142C5" w14:textId="77777777" w:rsidR="00B54ABD" w:rsidRPr="0028501E" w:rsidRDefault="00B54ABD" w:rsidP="00B54ABD">
      <w:pPr>
        <w:pStyle w:val="Proposal"/>
        <w:numPr>
          <w:ilvl w:val="0"/>
          <w:numId w:val="0"/>
        </w:numPr>
      </w:pPr>
    </w:p>
    <w:p w14:paraId="4153BA16" w14:textId="1E0888D7" w:rsidR="0058449A" w:rsidRPr="0028501E" w:rsidRDefault="0058449A" w:rsidP="0058449A">
      <w:pPr>
        <w:pStyle w:val="Proposal"/>
      </w:pPr>
      <w:bookmarkStart w:id="54" w:name="_Toc465867314"/>
      <w:bookmarkStart w:id="55" w:name="_Toc465869324"/>
      <w:bookmarkStart w:id="56" w:name="_Toc465975274"/>
      <w:bookmarkEnd w:id="53"/>
      <w:r w:rsidRPr="0028501E">
        <w:t>Independent of gNB bandwidth, the gNB must chose a sync location within the gNB bandwidth from the finite set of allowed sync frequencies.</w:t>
      </w:r>
      <w:bookmarkEnd w:id="54"/>
      <w:bookmarkEnd w:id="55"/>
      <w:bookmarkEnd w:id="56"/>
    </w:p>
    <w:p w14:paraId="267B6172" w14:textId="77777777" w:rsidR="00C01F33" w:rsidRPr="0028501E" w:rsidRDefault="00C01F33" w:rsidP="00CE0424">
      <w:pPr>
        <w:pStyle w:val="Heading1"/>
        <w:rPr>
          <w:lang w:val="en-US"/>
        </w:rPr>
      </w:pPr>
      <w:r w:rsidRPr="0028501E">
        <w:rPr>
          <w:lang w:val="en-US"/>
        </w:rPr>
        <w:t>Conclusion</w:t>
      </w:r>
    </w:p>
    <w:p w14:paraId="740BAF33" w14:textId="4B87E117" w:rsidR="00054EA2" w:rsidRDefault="00054EA2" w:rsidP="008E065E">
      <w:pPr>
        <w:pStyle w:val="BodyText"/>
      </w:pPr>
      <w:r>
        <w:t>In this contribution we discussed efficient PLMN search in NR.</w:t>
      </w:r>
    </w:p>
    <w:p w14:paraId="5D02D5AF" w14:textId="7B292209" w:rsidR="004E6DD0" w:rsidRDefault="00ED1C1E" w:rsidP="008E065E">
      <w:pPr>
        <w:pStyle w:val="BodyText"/>
        <w:rPr>
          <w:noProof/>
        </w:rPr>
      </w:pPr>
      <w:r w:rsidRPr="0028501E">
        <w:t>In S</w:t>
      </w:r>
      <w:r w:rsidR="008E065E" w:rsidRPr="0028501E">
        <w:t xml:space="preserve">ection </w:t>
      </w:r>
      <w:r w:rsidR="008E065E" w:rsidRPr="0028501E">
        <w:rPr>
          <w:highlight w:val="cyan"/>
        </w:rPr>
        <w:fldChar w:fldCharType="begin"/>
      </w:r>
      <w:r w:rsidR="008E065E" w:rsidRPr="0028501E">
        <w:instrText xml:space="preserve"> REF _Ref178064866 \r \h </w:instrText>
      </w:r>
      <w:r w:rsidR="008E065E" w:rsidRPr="0028501E">
        <w:rPr>
          <w:highlight w:val="cyan"/>
        </w:rPr>
      </w:r>
      <w:r w:rsidR="008E065E" w:rsidRPr="0028501E">
        <w:rPr>
          <w:highlight w:val="cyan"/>
        </w:rPr>
        <w:fldChar w:fldCharType="separate"/>
      </w:r>
      <w:r w:rsidR="00343A07" w:rsidRPr="0028501E">
        <w:t>2</w:t>
      </w:r>
      <w:r w:rsidR="008E065E" w:rsidRPr="0028501E">
        <w:rPr>
          <w:highlight w:val="cyan"/>
        </w:rPr>
        <w:fldChar w:fldCharType="end"/>
      </w:r>
      <w:r w:rsidR="008E065E" w:rsidRPr="0028501E">
        <w:t xml:space="preserve"> we made the following observations:</w:t>
      </w:r>
      <w:r w:rsidR="008E065E" w:rsidRPr="0028501E">
        <w:rPr>
          <w:b/>
          <w:bCs/>
        </w:rPr>
        <w:fldChar w:fldCharType="begin"/>
      </w:r>
      <w:r w:rsidR="008E065E" w:rsidRPr="0028501E">
        <w:rPr>
          <w:b/>
          <w:bCs/>
        </w:rPr>
        <w:instrText xml:space="preserve"> TOC \f \n \t "Observation;1" </w:instrText>
      </w:r>
      <w:r w:rsidR="008E065E" w:rsidRPr="0028501E">
        <w:rPr>
          <w:b/>
          <w:bCs/>
        </w:rPr>
        <w:fldChar w:fldCharType="separate"/>
      </w:r>
    </w:p>
    <w:p w14:paraId="50CC6FB1" w14:textId="77777777" w:rsidR="004E6DD0" w:rsidRDefault="004E6D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LTE-like initial PLMN cell search algorithms are not feasible for NR.</w:t>
      </w:r>
    </w:p>
    <w:p w14:paraId="4DE5C054" w14:textId="77777777" w:rsidR="004E6DD0" w:rsidRDefault="004E6D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Without any limitations, NR will have many more sync location possibilities than LTE.</w:t>
      </w:r>
    </w:p>
    <w:p w14:paraId="021026FE" w14:textId="77777777" w:rsidR="004E6DD0" w:rsidRDefault="004E6D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 central sync location offers little or no benefits from sync collocation between different, unknown, carrier bandwidths.</w:t>
      </w:r>
    </w:p>
    <w:p w14:paraId="284C7018" w14:textId="77777777" w:rsidR="008E065E" w:rsidRPr="0028501E" w:rsidRDefault="008E065E" w:rsidP="008E065E">
      <w:pPr>
        <w:pStyle w:val="BodyText"/>
        <w:rPr>
          <w:b/>
          <w:bCs/>
        </w:rPr>
      </w:pPr>
      <w:r w:rsidRPr="0028501E">
        <w:rPr>
          <w:b/>
          <w:bCs/>
        </w:rPr>
        <w:fldChar w:fldCharType="end"/>
      </w:r>
    </w:p>
    <w:p w14:paraId="6B196B8E" w14:textId="77777777" w:rsidR="004E6DD0" w:rsidRDefault="00ED1C1E" w:rsidP="008E065E">
      <w:pPr>
        <w:pStyle w:val="BodyText"/>
        <w:rPr>
          <w:noProof/>
        </w:rPr>
      </w:pPr>
      <w:r w:rsidRPr="0028501E">
        <w:t>Based on the discussion in S</w:t>
      </w:r>
      <w:r w:rsidR="008E065E" w:rsidRPr="0028501E">
        <w:t xml:space="preserve">ection </w:t>
      </w:r>
      <w:r w:rsidR="008E065E" w:rsidRPr="0028501E">
        <w:rPr>
          <w:highlight w:val="cyan"/>
        </w:rPr>
        <w:fldChar w:fldCharType="begin"/>
      </w:r>
      <w:r w:rsidR="008E065E" w:rsidRPr="0028501E">
        <w:instrText xml:space="preserve"> REF _Ref178064866 \r \h </w:instrText>
      </w:r>
      <w:r w:rsidR="008E065E" w:rsidRPr="0028501E">
        <w:rPr>
          <w:highlight w:val="cyan"/>
        </w:rPr>
      </w:r>
      <w:r w:rsidR="008E065E" w:rsidRPr="0028501E">
        <w:rPr>
          <w:highlight w:val="cyan"/>
        </w:rPr>
        <w:fldChar w:fldCharType="separate"/>
      </w:r>
      <w:r w:rsidR="00343A07" w:rsidRPr="0028501E">
        <w:t>2</w:t>
      </w:r>
      <w:r w:rsidR="008E065E" w:rsidRPr="0028501E">
        <w:rPr>
          <w:highlight w:val="cyan"/>
        </w:rPr>
        <w:fldChar w:fldCharType="end"/>
      </w:r>
      <w:r w:rsidR="008E065E" w:rsidRPr="0028501E">
        <w:t xml:space="preserve"> we propose the following:</w:t>
      </w:r>
      <w:r w:rsidR="008E065E" w:rsidRPr="0028501E">
        <w:rPr>
          <w:b/>
          <w:bCs/>
        </w:rPr>
        <w:fldChar w:fldCharType="begin"/>
      </w:r>
      <w:r w:rsidR="008E065E" w:rsidRPr="0028501E">
        <w:rPr>
          <w:b/>
          <w:bCs/>
        </w:rPr>
        <w:instrText xml:space="preserve"> TOC \f \n \p " " \t "Proposal;1" </w:instrText>
      </w:r>
      <w:r w:rsidR="008E065E" w:rsidRPr="0028501E">
        <w:rPr>
          <w:b/>
          <w:bCs/>
        </w:rPr>
        <w:fldChar w:fldCharType="separate"/>
      </w:r>
    </w:p>
    <w:p w14:paraId="49401ED8" w14:textId="77777777" w:rsidR="004E6DD0" w:rsidRDefault="004E6D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NR should allow for fast PLMN cell search at all cellular bands, also at 10+ GHz bands with very large bandwidths.</w:t>
      </w:r>
    </w:p>
    <w:p w14:paraId="3BEC32D7" w14:textId="77777777" w:rsidR="004E6DD0" w:rsidRDefault="004E6D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Sync should not be fixed to a central location within the carrier bandwidth.</w:t>
      </w:r>
    </w:p>
    <w:p w14:paraId="6F672AEF" w14:textId="77777777" w:rsidR="004E6DD0" w:rsidRDefault="004E6D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NR should allow for sufficiently flexible sync positioning within a carrier band.</w:t>
      </w:r>
    </w:p>
    <w:p w14:paraId="63E701F1" w14:textId="77777777" w:rsidR="004E6DD0" w:rsidRDefault="004E6D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Sync should be located among a finite set of absolute frequencies (&gt;&gt; EARFCN raster).</w:t>
      </w:r>
    </w:p>
    <w:p w14:paraId="304262C7" w14:textId="77777777" w:rsidR="004E6DD0" w:rsidRDefault="004E6D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Independent of gNB bandwidth, the gNB must chose a sync location within the gNB bandwidth from the finite set of allowed sync frequencies.</w:t>
      </w:r>
    </w:p>
    <w:p w14:paraId="184FB6B5" w14:textId="6DEF0E33" w:rsidR="00C01F33" w:rsidRPr="0028501E" w:rsidRDefault="008E065E" w:rsidP="006E062C">
      <w:r w:rsidRPr="0028501E">
        <w:rPr>
          <w:b/>
          <w:bCs/>
        </w:rPr>
        <w:fldChar w:fldCharType="end"/>
      </w:r>
    </w:p>
    <w:p w14:paraId="45210B9B" w14:textId="77777777" w:rsidR="00F507D1" w:rsidRPr="0028501E" w:rsidRDefault="00F507D1" w:rsidP="00CE0424">
      <w:pPr>
        <w:pStyle w:val="Heading1"/>
        <w:rPr>
          <w:lang w:val="en-US"/>
        </w:rPr>
      </w:pPr>
      <w:bookmarkStart w:id="57" w:name="_In-sequence_SDU_delivery"/>
      <w:bookmarkEnd w:id="57"/>
      <w:r w:rsidRPr="0028501E">
        <w:rPr>
          <w:lang w:val="en-US"/>
        </w:rPr>
        <w:t>References</w:t>
      </w:r>
    </w:p>
    <w:bookmarkStart w:id="58" w:name="_Ref174151459"/>
    <w:bookmarkStart w:id="59" w:name="_Ref189809556"/>
    <w:p w14:paraId="7090F183" w14:textId="744CC312" w:rsidR="005D2DAF" w:rsidRDefault="005B7E94" w:rsidP="005D2DAF">
      <w:pPr>
        <w:pStyle w:val="Reference"/>
        <w:rPr>
          <w:rFonts w:cs="Arial"/>
        </w:rPr>
      </w:pPr>
      <w:r w:rsidRPr="005D2DAF">
        <w:rPr>
          <w:rFonts w:cs="Arial"/>
        </w:rPr>
        <w:fldChar w:fldCharType="begin"/>
      </w:r>
      <w:r w:rsidRPr="005D2DAF">
        <w:rPr>
          <w:rFonts w:cs="Arial"/>
        </w:rPr>
        <w:instrText>HYPERLINK "http://www.3gpp.org/ftp/tsg_ran/WG1_RL1/TSGR1_86b/Report/Draft_Minutes_report_RAN1" \l "86b_v010.zip"</w:instrText>
      </w:r>
      <w:r w:rsidRPr="005D2DAF">
        <w:rPr>
          <w:rFonts w:cs="Arial"/>
        </w:rPr>
        <w:fldChar w:fldCharType="separate"/>
      </w:r>
      <w:r w:rsidRPr="005D2DAF">
        <w:rPr>
          <w:rStyle w:val="Hyperlink"/>
          <w:rFonts w:cs="Arial"/>
          <w:lang w:val="en-US"/>
        </w:rPr>
        <w:t>Draft Report of 3GPP TSG RAN WG1 #86bisbis v0.1.0</w:t>
      </w:r>
      <w:r w:rsidRPr="005D2DAF">
        <w:rPr>
          <w:rFonts w:cs="Arial"/>
        </w:rPr>
        <w:fldChar w:fldCharType="end"/>
      </w:r>
      <w:r w:rsidR="005F3025" w:rsidRPr="005D2DAF">
        <w:rPr>
          <w:rFonts w:cs="Arial"/>
        </w:rPr>
        <w:t xml:space="preserve">, </w:t>
      </w:r>
      <w:r w:rsidRPr="005D2DAF">
        <w:rPr>
          <w:rFonts w:cs="Arial"/>
        </w:rPr>
        <w:t>Lisbon, Portugal,</w:t>
      </w:r>
      <w:r w:rsidR="005F3025" w:rsidRPr="005D2DAF">
        <w:rPr>
          <w:rFonts w:cs="Arial"/>
        </w:rPr>
        <w:t xml:space="preserve"> </w:t>
      </w:r>
      <w:r w:rsidR="005D2DAF" w:rsidRPr="005D2DAF">
        <w:rPr>
          <w:rFonts w:cs="Arial"/>
        </w:rPr>
        <w:t>September</w:t>
      </w:r>
      <w:r w:rsidRPr="005D2DAF">
        <w:rPr>
          <w:rFonts w:cs="Arial"/>
        </w:rPr>
        <w:t xml:space="preserve"> 10</w:t>
      </w:r>
      <w:r w:rsidRPr="005D2DAF">
        <w:rPr>
          <w:rFonts w:cs="Arial"/>
          <w:vertAlign w:val="superscript"/>
        </w:rPr>
        <w:t>th</w:t>
      </w:r>
      <w:r w:rsidRPr="005D2DAF">
        <w:rPr>
          <w:rFonts w:cs="Arial"/>
        </w:rPr>
        <w:t xml:space="preserve"> – 14</w:t>
      </w:r>
      <w:r w:rsidRPr="005D2DAF">
        <w:rPr>
          <w:rFonts w:cs="Arial"/>
          <w:vertAlign w:val="superscript"/>
        </w:rPr>
        <w:t>th</w:t>
      </w:r>
      <w:r w:rsidRPr="005D2DAF">
        <w:rPr>
          <w:rFonts w:cs="Arial"/>
        </w:rPr>
        <w:t xml:space="preserve"> 2016</w:t>
      </w:r>
      <w:bookmarkEnd w:id="58"/>
      <w:bookmarkEnd w:id="59"/>
    </w:p>
    <w:p w14:paraId="3FE47AFB" w14:textId="1B980DB1" w:rsidR="00086E69" w:rsidRPr="005D2DAF" w:rsidRDefault="004E6DD0" w:rsidP="005D2DAF">
      <w:pPr>
        <w:pStyle w:val="Reference"/>
        <w:rPr>
          <w:rFonts w:cs="Arial"/>
        </w:rPr>
      </w:pPr>
      <w:bookmarkStart w:id="60" w:name="_Ref465974987"/>
      <w:r>
        <w:rPr>
          <w:rFonts w:eastAsia="MS Mincho"/>
          <w:lang w:eastAsia="ja-JP"/>
        </w:rPr>
        <w:t>R1-1611035, “</w:t>
      </w:r>
      <w:r w:rsidR="00086E69" w:rsidRPr="007469CB">
        <w:rPr>
          <w:rFonts w:eastAsia="MS Mincho"/>
          <w:lang w:eastAsia="ja-JP"/>
        </w:rPr>
        <w:t>WF on synchronization and carrier rasters</w:t>
      </w:r>
      <w:r>
        <w:rPr>
          <w:rFonts w:eastAsia="MS Mincho"/>
          <w:lang w:eastAsia="ja-JP"/>
        </w:rPr>
        <w:t xml:space="preserve">”, RAN1 #86bis, Huawei, HiSilicon, </w:t>
      </w:r>
      <w:r w:rsidRPr="005D2DAF">
        <w:rPr>
          <w:bCs/>
        </w:rPr>
        <w:t>RAN1 #86bis, Lisbon, Portugal, September 10th – 14th 2016</w:t>
      </w:r>
      <w:bookmarkEnd w:id="60"/>
    </w:p>
    <w:p w14:paraId="14C84C95" w14:textId="3FA86690" w:rsidR="005D2DAF" w:rsidRPr="005D2DAF" w:rsidRDefault="005D2DAF" w:rsidP="005D2DAF">
      <w:pPr>
        <w:pStyle w:val="Reference"/>
      </w:pPr>
      <w:bookmarkStart w:id="61" w:name="_Ref465975424"/>
      <w:r w:rsidRPr="005D2DAF">
        <w:rPr>
          <w:bCs/>
        </w:rPr>
        <w:t xml:space="preserve">R1-1610156, </w:t>
      </w:r>
      <w:r>
        <w:rPr>
          <w:bCs/>
        </w:rPr>
        <w:t>“</w:t>
      </w:r>
      <w:r w:rsidRPr="005D2DAF">
        <w:rPr>
          <w:bCs/>
        </w:rPr>
        <w:t>Single beam synchronization design</w:t>
      </w:r>
      <w:r>
        <w:rPr>
          <w:bCs/>
        </w:rPr>
        <w:t>”</w:t>
      </w:r>
      <w:r w:rsidRPr="005D2DAF">
        <w:rPr>
          <w:bCs/>
        </w:rPr>
        <w:t xml:space="preserve">, Qualcomm Inc., </w:t>
      </w:r>
      <w:r w:rsidR="004E6DD0" w:rsidRPr="005D2DAF">
        <w:rPr>
          <w:bCs/>
        </w:rPr>
        <w:t xml:space="preserve">RAN1 #86bis, </w:t>
      </w:r>
      <w:r w:rsidRPr="005D2DAF">
        <w:rPr>
          <w:bCs/>
        </w:rPr>
        <w:t>Lisbon, Portugal, September 10th – 14th 2016</w:t>
      </w:r>
      <w:bookmarkEnd w:id="61"/>
    </w:p>
    <w:sectPr w:rsidR="005D2DAF" w:rsidRPr="005D2DAF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BAD96" w14:textId="77777777" w:rsidR="0030537C" w:rsidRDefault="0030537C">
      <w:r>
        <w:separator/>
      </w:r>
    </w:p>
  </w:endnote>
  <w:endnote w:type="continuationSeparator" w:id="0">
    <w:p w14:paraId="28B5141B" w14:textId="77777777" w:rsidR="0030537C" w:rsidRDefault="0030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CD1D1" w14:textId="15C6589F" w:rsidR="00C03CA4" w:rsidRDefault="00C03CA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0537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0537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30B27" w14:textId="77777777" w:rsidR="0030537C" w:rsidRDefault="0030537C">
      <w:r>
        <w:separator/>
      </w:r>
    </w:p>
  </w:footnote>
  <w:footnote w:type="continuationSeparator" w:id="0">
    <w:p w14:paraId="5C6DF14B" w14:textId="77777777" w:rsidR="0030537C" w:rsidRDefault="00305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708B1" w14:textId="77777777" w:rsidR="00C03CA4" w:rsidRDefault="00C03CA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E667D0A"/>
    <w:multiLevelType w:val="hybridMultilevel"/>
    <w:tmpl w:val="9B58F64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E2B6D"/>
    <w:multiLevelType w:val="hybridMultilevel"/>
    <w:tmpl w:val="56D22CAE"/>
    <w:lvl w:ilvl="0" w:tplc="76A284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6061B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8A7A1E">
      <w:start w:val="253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C0E70C">
      <w:start w:val="253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2C12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16FD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966B8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A8EA8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32E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06500D"/>
    <w:multiLevelType w:val="hybridMultilevel"/>
    <w:tmpl w:val="AC363B8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5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10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EA2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6E69"/>
    <w:rsid w:val="0009009F"/>
    <w:rsid w:val="00091557"/>
    <w:rsid w:val="000924C1"/>
    <w:rsid w:val="000924F0"/>
    <w:rsid w:val="00093474"/>
    <w:rsid w:val="0009510F"/>
    <w:rsid w:val="000A1B7B"/>
    <w:rsid w:val="000A2B54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219"/>
    <w:rsid w:val="000F06D6"/>
    <w:rsid w:val="000F0EB1"/>
    <w:rsid w:val="000F1106"/>
    <w:rsid w:val="000F2425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A73AC"/>
    <w:rsid w:val="001B0D97"/>
    <w:rsid w:val="001B135C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29B"/>
    <w:rsid w:val="00230765"/>
    <w:rsid w:val="002319E4"/>
    <w:rsid w:val="00235632"/>
    <w:rsid w:val="00235872"/>
    <w:rsid w:val="00241559"/>
    <w:rsid w:val="0024201A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67AE"/>
    <w:rsid w:val="00267C83"/>
    <w:rsid w:val="00270AFA"/>
    <w:rsid w:val="0027144F"/>
    <w:rsid w:val="00271F3A"/>
    <w:rsid w:val="00273278"/>
    <w:rsid w:val="002737F4"/>
    <w:rsid w:val="002805F5"/>
    <w:rsid w:val="00280751"/>
    <w:rsid w:val="0028280A"/>
    <w:rsid w:val="0028501E"/>
    <w:rsid w:val="00286ACD"/>
    <w:rsid w:val="00287838"/>
    <w:rsid w:val="00290192"/>
    <w:rsid w:val="002907B5"/>
    <w:rsid w:val="002920D6"/>
    <w:rsid w:val="00292EB7"/>
    <w:rsid w:val="00296227"/>
    <w:rsid w:val="00296578"/>
    <w:rsid w:val="00296F44"/>
    <w:rsid w:val="0029777D"/>
    <w:rsid w:val="002A055E"/>
    <w:rsid w:val="002A1D4E"/>
    <w:rsid w:val="002A2869"/>
    <w:rsid w:val="002B24D6"/>
    <w:rsid w:val="002C41E6"/>
    <w:rsid w:val="002D071A"/>
    <w:rsid w:val="002D0906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537C"/>
    <w:rsid w:val="00307BA1"/>
    <w:rsid w:val="00311702"/>
    <w:rsid w:val="00311E82"/>
    <w:rsid w:val="00313FD6"/>
    <w:rsid w:val="003143BD"/>
    <w:rsid w:val="00315925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65F5"/>
    <w:rsid w:val="00357380"/>
    <w:rsid w:val="003602D9"/>
    <w:rsid w:val="003604CE"/>
    <w:rsid w:val="00370E47"/>
    <w:rsid w:val="003742AC"/>
    <w:rsid w:val="00377CE1"/>
    <w:rsid w:val="003850C8"/>
    <w:rsid w:val="00385BF0"/>
    <w:rsid w:val="00392069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6ABF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BB9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07B2"/>
    <w:rsid w:val="004E2680"/>
    <w:rsid w:val="004E28F9"/>
    <w:rsid w:val="004E462E"/>
    <w:rsid w:val="004E56DC"/>
    <w:rsid w:val="004E6DD0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751E"/>
    <w:rsid w:val="005219CF"/>
    <w:rsid w:val="00525144"/>
    <w:rsid w:val="00534B59"/>
    <w:rsid w:val="00536759"/>
    <w:rsid w:val="00537C62"/>
    <w:rsid w:val="00546970"/>
    <w:rsid w:val="00554E19"/>
    <w:rsid w:val="00556047"/>
    <w:rsid w:val="0056121F"/>
    <w:rsid w:val="00572505"/>
    <w:rsid w:val="00582809"/>
    <w:rsid w:val="0058449A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B7E94"/>
    <w:rsid w:val="005C74FB"/>
    <w:rsid w:val="005D1602"/>
    <w:rsid w:val="005D2DAF"/>
    <w:rsid w:val="005E385F"/>
    <w:rsid w:val="005E5B81"/>
    <w:rsid w:val="005F2CB1"/>
    <w:rsid w:val="005F3025"/>
    <w:rsid w:val="005F618C"/>
    <w:rsid w:val="005F70BD"/>
    <w:rsid w:val="0060283C"/>
    <w:rsid w:val="00602DE8"/>
    <w:rsid w:val="00604F14"/>
    <w:rsid w:val="00611B83"/>
    <w:rsid w:val="00613257"/>
    <w:rsid w:val="00614C2D"/>
    <w:rsid w:val="00620A71"/>
    <w:rsid w:val="00620D80"/>
    <w:rsid w:val="006234A6"/>
    <w:rsid w:val="00630001"/>
    <w:rsid w:val="0063095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51F"/>
    <w:rsid w:val="00696949"/>
    <w:rsid w:val="00696C2F"/>
    <w:rsid w:val="00697052"/>
    <w:rsid w:val="006A239C"/>
    <w:rsid w:val="006A46FB"/>
    <w:rsid w:val="006A5E28"/>
    <w:rsid w:val="006A697B"/>
    <w:rsid w:val="006A7AFF"/>
    <w:rsid w:val="006B1816"/>
    <w:rsid w:val="006B2099"/>
    <w:rsid w:val="006B50CF"/>
    <w:rsid w:val="006B760D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06E1"/>
    <w:rsid w:val="007348B1"/>
    <w:rsid w:val="007362A6"/>
    <w:rsid w:val="00736D7D"/>
    <w:rsid w:val="00740E58"/>
    <w:rsid w:val="007445A0"/>
    <w:rsid w:val="00744B7A"/>
    <w:rsid w:val="0074524B"/>
    <w:rsid w:val="00747D8B"/>
    <w:rsid w:val="0075077C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52C"/>
    <w:rsid w:val="007B3D2D"/>
    <w:rsid w:val="007B50AE"/>
    <w:rsid w:val="007B51DF"/>
    <w:rsid w:val="007C05DD"/>
    <w:rsid w:val="007C0DE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08AC"/>
    <w:rsid w:val="008235DB"/>
    <w:rsid w:val="00824AB4"/>
    <w:rsid w:val="00825C42"/>
    <w:rsid w:val="00825D25"/>
    <w:rsid w:val="00827D6F"/>
    <w:rsid w:val="00833017"/>
    <w:rsid w:val="00834E29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7EF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283A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265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01E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655D"/>
    <w:rsid w:val="00A27785"/>
    <w:rsid w:val="00A27B7E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5F6C"/>
    <w:rsid w:val="00AB0BC8"/>
    <w:rsid w:val="00AB11CA"/>
    <w:rsid w:val="00AB14D9"/>
    <w:rsid w:val="00AB4AB8"/>
    <w:rsid w:val="00AB655E"/>
    <w:rsid w:val="00AC007F"/>
    <w:rsid w:val="00AC2BA8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5DCB"/>
    <w:rsid w:val="00B372AA"/>
    <w:rsid w:val="00B40445"/>
    <w:rsid w:val="00B41888"/>
    <w:rsid w:val="00B45A52"/>
    <w:rsid w:val="00B46175"/>
    <w:rsid w:val="00B54ABD"/>
    <w:rsid w:val="00B609BB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327"/>
    <w:rsid w:val="00BD48AC"/>
    <w:rsid w:val="00BD5F1A"/>
    <w:rsid w:val="00BE1234"/>
    <w:rsid w:val="00BE2FA6"/>
    <w:rsid w:val="00BE333F"/>
    <w:rsid w:val="00BE7056"/>
    <w:rsid w:val="00BE7406"/>
    <w:rsid w:val="00BE7603"/>
    <w:rsid w:val="00BF3279"/>
    <w:rsid w:val="00BF74C7"/>
    <w:rsid w:val="00C015F1"/>
    <w:rsid w:val="00C01F33"/>
    <w:rsid w:val="00C02CC6"/>
    <w:rsid w:val="00C03CA4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1080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0E21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1852"/>
    <w:rsid w:val="00DB377D"/>
    <w:rsid w:val="00DC2D36"/>
    <w:rsid w:val="00DC53EF"/>
    <w:rsid w:val="00DE5345"/>
    <w:rsid w:val="00DE5608"/>
    <w:rsid w:val="00DE58D0"/>
    <w:rsid w:val="00DE654F"/>
    <w:rsid w:val="00DF0B6E"/>
    <w:rsid w:val="00DF15E0"/>
    <w:rsid w:val="00DF37A0"/>
    <w:rsid w:val="00E028D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E98"/>
    <w:rsid w:val="00EA6604"/>
    <w:rsid w:val="00EA7A41"/>
    <w:rsid w:val="00EB077B"/>
    <w:rsid w:val="00EB4EA2"/>
    <w:rsid w:val="00EB5CF6"/>
    <w:rsid w:val="00EC27C6"/>
    <w:rsid w:val="00EC4207"/>
    <w:rsid w:val="00EC5653"/>
    <w:rsid w:val="00EC71CE"/>
    <w:rsid w:val="00ED1006"/>
    <w:rsid w:val="00ED1C1E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4B8C"/>
    <w:rsid w:val="00F30828"/>
    <w:rsid w:val="00F313D6"/>
    <w:rsid w:val="00F31E31"/>
    <w:rsid w:val="00F40F0C"/>
    <w:rsid w:val="00F4419F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79D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9450FA"/>
  <w15:chartTrackingRefBased/>
  <w15:docId w15:val="{CC99FAE1-C670-4657-80F5-6B2CB3C63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F24B8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E8515-80B6-4279-BCCD-492752A33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421</TotalTime>
  <Pages>4</Pages>
  <Words>1475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cp:lastModifiedBy>Asbjörn Grövlen</cp:lastModifiedBy>
  <cp:revision>9</cp:revision>
  <cp:lastPrinted>2008-01-31T07:09:00Z</cp:lastPrinted>
  <dcterms:created xsi:type="dcterms:W3CDTF">2016-11-03T13:59:00Z</dcterms:created>
  <dcterms:modified xsi:type="dcterms:W3CDTF">2016-11-05T00:35:00Z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